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2.</w:t>
      </w:r>
    </w:p>
    <w:p>
      <w:pPr>
        <w:autoSpaceDE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autoSpaceDE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楚雄州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各医保经办机构业务服务电话</w:t>
      </w:r>
    </w:p>
    <w:tbl>
      <w:tblPr>
        <w:tblStyle w:val="4"/>
        <w:tblpPr w:leftFromText="180" w:rightFromText="180" w:vertAnchor="text" w:horzAnchor="page" w:tblpXSpec="center" w:tblpY="231"/>
        <w:tblOverlap w:val="never"/>
        <w:tblW w:w="10034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6507"/>
        <w:gridCol w:w="22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县市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经办机构地址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楚雄州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州本级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云南省楚雄市开发区永安路696号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（楚雄州政务服务管理中心）A14-17号窗口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0878-6163961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0878-6163960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楚雄市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云南省楚雄市瑞东路279号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（楚雄市政务服务管理中心）109-114号窗口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0878-6087578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0878-6087556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禄丰市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云南省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禄丰市新宿大街与世纪大街交叉口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禄丰市人民政府政务服务中心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2楼1至4号医保窗口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6019275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0878-4140596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双柏县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云南省楚雄彝族自治州双柏县妥甸镇查姆大道21号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双柏县人民政府政务服务中心二楼医保窗口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0878-7712119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0878-7823626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牟定县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云南省牟定县共和镇新南路110号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（牟定县政务服务管理局二楼服务大厅）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0878-5216579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0878-5216521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南华县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云南省楚雄州南华县龙川镇幸福枫景街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南华县政务服务中心1号厅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0878-7226994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0878-7221098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姚安县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云南省姚安县栋川镇荷城南路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（姚安县政务服务中心二楼）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0878-5718399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0878-5716006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大姚县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云南省楚雄州大姚县环城西路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（大姚县人民政府政务服务中心一楼大厅）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0878-6212156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0878-6221506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永仁县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云南省永仁县永定镇广场路11号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永仁县政务服务中心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0878-6721179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元谋县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云南元谋种业科技园政务服务大厅二楼145-147窗口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元谋县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政务服务中心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0878-8216805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武定县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楚雄州武定县狮山镇静山路16号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武定县政务服务管理局一楼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0878-8711297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0878-8837987</w:t>
            </w:r>
          </w:p>
        </w:tc>
      </w:tr>
    </w:tbl>
    <w:p>
      <w:pPr>
        <w:pStyle w:val="3"/>
        <w:spacing w:line="32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67"/>
    <w:rsid w:val="005145C7"/>
    <w:rsid w:val="00744867"/>
    <w:rsid w:val="40994128"/>
    <w:rsid w:val="BBFED401"/>
    <w:rsid w:val="EFFDF99B"/>
    <w:rsid w:val="F3A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方正仿宋简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678</Characters>
  <Lines>4</Lines>
  <Paragraphs>1</Paragraphs>
  <TotalTime>2</TotalTime>
  <ScaleCrop>false</ScaleCrop>
  <LinksUpToDate>false</LinksUpToDate>
  <CharactersWithSpaces>678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2024-02-23T01:16:00Z</dcterms:created>
  <dc:creator>康强勇</dc:creator>
  <cp:lastModifiedBy>李彦成</cp:lastModifiedBy>
  <cp:lastPrinted>2024-02-22T18:40:00Z</cp:lastPrinted>
  <dcterms:modified xsi:type="dcterms:W3CDTF">2024-03-07T07:55:57Z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