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楚雄彝族自治州拥军优属规定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楚雄州人民政府令第32号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为了进一步做好拥军优属工作，促进国防建设，根据《中华人民共和国国防法》、《军人抚恤优待条例》、 《云南省拥军优属规定》等有关法律、法规，结合我州实际，制定本规定。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全州各国家机关、社会团体、企事业单位和其它经济组织、城乡基层群众自治组织和公民，都要遵守本规定。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各级人民政府应切实加强对拥军优属工作的领导，将其列入重要议事日程，纳入当地经济和社会发展总体规划。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各级人民政府应当将拥军优属纳入爱国主义和全民国防教育计划。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宣传、教育、文化、广播电视、报刊等单位应当加强 拥军优属工作的宣传教育，增强全民国防观念。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各县（市）、各部门、各单位要积极开展争创双拥模范先进单位活动。拥军优属模范先进单位分为国家 级、省级、地（州）级和县级。具体评比条件和命名办法按国家和省规定执行。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各级人民政府应当保障当地驻军粮、池、煤、肉、菜、水、电等作战、训练和生产、生活必需品。对部队战备、训练、营建和国防施工、农副业生产所需用地，土地管理部门应当依法及时办理上报审批手续。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各级人民政府、各部门和单位要积极协助驻楚部队保护好军事设施，维护部队营（库）区周边安全秩序。要认真贯彻执行《军事设施保护法》和《云南省军事设施保护条例》，依法保护好军事设施。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广泛开展形式多样的拥军优属活动，巩固发展各类拥军优属服务组织，做到活动经常化。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每年春节、“八一”为拥军优属活动日，各县（市）、各部门、各单位应积极为当地驻军、优抚对象解决实际困难。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教育、人事、劳动、科委等部门要积极开展智力拥军活动，协助驻军培养军地两用人才，扶持驻军搞好生产经营。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州境内无论以何种投资方式或何种经营方式修建和管理的各类公路、桥梁、渡口、隧道和各类停车场，对部队车辆一律免收通行费和停车费。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交通客运部门应当为军人提供优先优质服务，有条件的应当设立军人售票窗口，开设军人候车室。军供站、商场、宾馆、医疗等其它服务行业应当对军人提供优先优质服务。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各级国家机关、社会团体、企（事）业单位（含中央、省属），应当按规定接收军队转业干部和退伍军人。任何单位不得以任何理由拒绝接收安置；不得制定与国务院、中央军委安置政策相违背和抵触的文件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对按规定条件批准随军的军人家属，有关部门应当将其纳入当地劳动人事管理工作计划，及时妥善安置；军队转业干部随调配偶的工作安排，有关部门应当与转业干部同时接收、妥善安置。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各级人民政府要认真落实军队离退休干部的政治、生活待遇，按省下达的任务和有关改策规定做好军队离退休干部和军队无军籍退休退职职工的接收安置工作。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各级人民政府应当根据当地经济和人民群众生活水平的提高幅度相应增加优抚经费的投入，切实保障烈军属、伤残人员、在乡老复员军人、带病回乡退伍军人等优抚对象的生活水平不低于当地群众的平均生活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服役期间的义务兵家属普遍实行优待。优待经费实行以县（市）为单位由财政拨款和城乡社会统筹，任何人不得以任何借口拒绝交付。申报全国双拥模范城（县、市）的义务兵优待金标准必须达到当地农民上年人均纯收入的100%，其余县（市）应达到70%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实施最低生活保障线制度时，优抚对象的抚恤补助不计入其家庭收入。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县（市）以上人民政府应当动员和依靠社会力量，多渠道筹集资金，解决烈军属、伤残军人、在乡复员退伍军人等优抚对象的生活、生产、治病困难。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家居农村的革命烈士家属、因公牺牲、病故军人家属、二等乙级以上革命伤残人员、60岁以上的复员军人，免除负担村（社）提留、乡（镇）统筹以及农村义务工和劳动积累工。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现役军人子女按照就近入托、入园、入学的原则，由户籍所在地或者部队驻地的托儿所、幼儿园、中小学接收入学，接收学校不得收取国家规定以外的费用。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革命烈士的子女考入州内学校在升学考试中应当降低两个分数段录取。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革命伤残人员的子女考入州内学校在升学考试中应当降低一个分数段录取。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革命烈士子女考入州内高等院校和中等专业学校，家庭经济确有困难的，优先享受助学金。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在国有企业工作的革命烈士家属、革命伤残军人，不得安排下岗；国有企业已经下岗的军属，暂时不能上岗的，应当保障其生活待遇不低于各县（市）政府规定的最低生活保障标准，并优先安排再就业。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各单位在集资建房、分房、卖房时对现役军人家属应当按照双职工待遇优先安排住房。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家居农村的现役军人配偶申请建房的，当地人民政府在安排宅基地指标时，应当优先按政策为其审批宅基地。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享受公费医疗待遇的在乡二等乙级以上革命伤残人员，其医疗费从“行政事业单位医疗经费”中开支，实报实销，不得实行定额包干。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领取伤残抚恤金的在乡三等革命伤残军人，因伤口复发治疗所需医疗费，由当地民政部门解决。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享受医疗保险的革命烈士，因公牺牲、病故军人家属，现役军人家属，在乡老复员军人以及带病回乡的退伍军人，因病治疗确属困难无力支付医疗费的，由当地医疗部门酌情给予减免，民政部门酌情给予适当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在企事业单位工作领取伤残保健金的二等乙级以上革命伤残人员，单位未参加医疗保险的或因企业破产、倒闭等原因造成医疗费支付困难的，由当地人民政府给予医疗补助，补助经费由同级财政解决。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政府鼓励复员、退伍军人、伤残军人和军属从事个体私营经济和自谋职业。工商、税务、金融、卫生、文化、公安等行政主管部门，对符合条件的，应优先办理有关手续。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革命烈士家属、革命伤残人员、军队离退休干部在本州内游览公园、名胜古迹、纪念馆、博物馆时凭有效证件免购门票；现役军人在国家法定节假日进入上述场所，凭有效证件免购门票。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现役军人结婚免收登记费；城镇收费公厕，对现役军人一律免收入厕费。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各级民政部门应当全面贯彻落实党和国家有关拥军优属法律、法规和政策，加强与军地各职能部门的联系，认真做好新时期拥军优属的各项工作。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军民共建活动中，应坚持“三为主”（地方领导、群众自建、精神文明）的方针，认真贯彻“坚持方向、调整布局、注重质量、加强管理”的要求，弘扬爱国奉献精神，反对急功近利和庸俗交往，保持军民关系的纯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对在拥军优属工作中做出突出成绩的单位和个人，各级人民政府或者有关部门应当给予表彰和奖励。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有关单位或个人违反规定，由当地人民政府或者民政部门责令改正；情节严重的，由有关部门对直接负责的主管人员及其他直接责任人员，依法给予行政处分；构成犯罪的，依法追究刑事责任。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国家机关工作人员在拥军优属工作中玩忽职守，滥用职权，徇私舞弊的，由其所在单位或者上级主管部门给予行政处分；构成犯罪的，依法追究刑事责任。：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各县（市）应根据本规定，结合本地区的实际情况，制定具体的拥军优属办法或规定，并报州双拥工作领导小组备案。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本规定自发布之日起施行。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847AC2"/>
    <w:rsid w:val="04A17131"/>
    <w:rsid w:val="04B679C3"/>
    <w:rsid w:val="080F63D8"/>
    <w:rsid w:val="09341458"/>
    <w:rsid w:val="0B0912D7"/>
    <w:rsid w:val="0C5D6543"/>
    <w:rsid w:val="0E4452F4"/>
    <w:rsid w:val="0FC54180"/>
    <w:rsid w:val="152D2DCA"/>
    <w:rsid w:val="1DEC284C"/>
    <w:rsid w:val="1E6523AC"/>
    <w:rsid w:val="22440422"/>
    <w:rsid w:val="232D3510"/>
    <w:rsid w:val="262E1F08"/>
    <w:rsid w:val="2BF76CD2"/>
    <w:rsid w:val="31A15F24"/>
    <w:rsid w:val="395347B5"/>
    <w:rsid w:val="39A232A0"/>
    <w:rsid w:val="39E745AA"/>
    <w:rsid w:val="3B5A6BBB"/>
    <w:rsid w:val="3E0657F0"/>
    <w:rsid w:val="3EDA13A6"/>
    <w:rsid w:val="3F2C5B3A"/>
    <w:rsid w:val="42F058B7"/>
    <w:rsid w:val="436109F6"/>
    <w:rsid w:val="441A38D4"/>
    <w:rsid w:val="46BF2D5A"/>
    <w:rsid w:val="4BC77339"/>
    <w:rsid w:val="4C9236C5"/>
    <w:rsid w:val="505C172E"/>
    <w:rsid w:val="52F46F0B"/>
    <w:rsid w:val="53D8014D"/>
    <w:rsid w:val="55E064E0"/>
    <w:rsid w:val="572C6D10"/>
    <w:rsid w:val="5DC34279"/>
    <w:rsid w:val="5F46122C"/>
    <w:rsid w:val="5FEF777D"/>
    <w:rsid w:val="608816D1"/>
    <w:rsid w:val="60EF4E7F"/>
    <w:rsid w:val="61137F00"/>
    <w:rsid w:val="665233C1"/>
    <w:rsid w:val="68A241CC"/>
    <w:rsid w:val="6A9C33F8"/>
    <w:rsid w:val="6AD9688B"/>
    <w:rsid w:val="6CD72C03"/>
    <w:rsid w:val="6D0E3F22"/>
    <w:rsid w:val="6EBC6781"/>
    <w:rsid w:val="7AC575A6"/>
    <w:rsid w:val="7B2F07DF"/>
    <w:rsid w:val="7C9011D9"/>
    <w:rsid w:val="7D167253"/>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2022-09-28T08:13:54Z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