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60" w:lineRule="exact"/>
        <w:ind w:left="0" w:leftChars="0" w:right="0" w:rightChars="0"/>
        <w:jc w:val="center"/>
        <w:textAlignment w:val="auto"/>
        <w:outlineLvl w:val="9"/>
        <w:rPr>
          <w:rFonts w:hint="eastAsia" w:ascii="Times New Roman" w:hAnsi="Times New Roman" w:eastAsia="方正小标宋简体" w:cs="Times New Roman"/>
          <w:b w:val="0"/>
          <w:bCs/>
          <w:color w:val="000000"/>
          <w:sz w:val="44"/>
          <w:szCs w:val="44"/>
          <w:lang w:val="en-US" w:eastAsia="zh-CN"/>
        </w:rPr>
      </w:pPr>
      <w:r>
        <w:rPr>
          <w:rFonts w:hint="eastAsia" w:ascii="Times New Roman" w:hAnsi="Times New Roman" w:eastAsia="方正小标宋简体" w:cs="Times New Roman"/>
          <w:b w:val="0"/>
          <w:bCs/>
          <w:color w:val="000000"/>
          <w:sz w:val="44"/>
          <w:szCs w:val="44"/>
          <w:lang w:val="en-US" w:eastAsia="zh-CN"/>
        </w:rPr>
        <w:t>楚雄州人民政府扶贫开发办公室</w:t>
      </w:r>
    </w:p>
    <w:p>
      <w:pPr>
        <w:pStyle w:val="5"/>
        <w:keepNext w:val="0"/>
        <w:keepLines w:val="0"/>
        <w:pageBreakBefore w:val="0"/>
        <w:widowControl/>
        <w:suppressLineNumbers w:val="0"/>
        <w:kinsoku/>
        <w:wordWrap/>
        <w:overflowPunct/>
        <w:topLinePunct w:val="0"/>
        <w:autoSpaceDE w:val="0"/>
        <w:autoSpaceDN w:val="0"/>
        <w:bidi w:val="0"/>
        <w:adjustRightInd/>
        <w:snapToGrid/>
        <w:spacing w:before="0" w:beforeAutospacing="0" w:after="313" w:afterLines="100" w:afterAutospacing="0" w:line="560" w:lineRule="exact"/>
        <w:ind w:left="0" w:leftChars="0" w:right="0" w:rightChars="0"/>
        <w:jc w:val="center"/>
        <w:textAlignment w:val="auto"/>
        <w:outlineLvl w:val="9"/>
        <w:rPr>
          <w:rFonts w:hint="eastAsia" w:ascii="Times New Roman" w:hAnsi="Times New Roman" w:eastAsia="方正小标宋简体" w:cs="Times New Roman"/>
          <w:b w:val="0"/>
          <w:bCs/>
          <w:color w:val="000000"/>
          <w:sz w:val="44"/>
          <w:szCs w:val="44"/>
          <w:lang w:val="en-US" w:eastAsia="zh-CN"/>
        </w:rPr>
      </w:pPr>
      <w:r>
        <w:rPr>
          <w:rFonts w:hint="eastAsia" w:ascii="Times New Roman" w:hAnsi="Times New Roman" w:eastAsia="方正小标宋简体" w:cs="Times New Roman"/>
          <w:b w:val="0"/>
          <w:bCs/>
          <w:color w:val="000000"/>
          <w:sz w:val="44"/>
          <w:szCs w:val="44"/>
          <w:lang w:val="en-US" w:eastAsia="zh-CN"/>
        </w:rPr>
        <w:t>2020年度政府信息公开年度报告</w:t>
      </w:r>
    </w:p>
    <w:p>
      <w:pPr>
        <w:pStyle w:val="5"/>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20" w:lineRule="exact"/>
        <w:ind w:left="0" w:leftChars="0" w:right="0" w:rightChars="0" w:firstLine="641"/>
        <w:jc w:val="both"/>
        <w:textAlignment w:val="auto"/>
        <w:outlineLvl w:val="9"/>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根据《中华人民共和国政府信息公开条例》（以下简称《条例》）《国务院办公厅政府信息与政务公开办公室关于政府信息公开工作年度报告有关事项的通知》（国办公开办函〔2019〕60号）要求，编制本报告。本报告中所列数据的统计期限自</w:t>
      </w:r>
      <w:r>
        <w:rPr>
          <w:rFonts w:hint="eastAsia" w:ascii="方正仿宋简体" w:hAnsi="方正仿宋简体" w:eastAsia="方正仿宋简体" w:cs="方正仿宋简体"/>
          <w:color w:val="000000"/>
          <w:sz w:val="32"/>
          <w:szCs w:val="32"/>
          <w:lang w:val="en-US" w:eastAsia="zh-CN"/>
        </w:rPr>
        <w:t>2020</w:t>
      </w:r>
      <w:r>
        <w:rPr>
          <w:rFonts w:hint="eastAsia" w:ascii="方正仿宋简体" w:hAnsi="方正仿宋简体" w:eastAsia="方正仿宋简体" w:cs="方正仿宋简体"/>
          <w:color w:val="000000"/>
          <w:sz w:val="32"/>
          <w:szCs w:val="32"/>
        </w:rPr>
        <w:t>年1月1日起至20</w:t>
      </w:r>
      <w:r>
        <w:rPr>
          <w:rFonts w:hint="eastAsia" w:ascii="方正仿宋简体" w:hAnsi="方正仿宋简体" w:eastAsia="方正仿宋简体" w:cs="方正仿宋简体"/>
          <w:color w:val="000000"/>
          <w:sz w:val="32"/>
          <w:szCs w:val="32"/>
          <w:lang w:val="en-US" w:eastAsia="zh-CN"/>
        </w:rPr>
        <w:t>20</w:t>
      </w:r>
      <w:r>
        <w:rPr>
          <w:rFonts w:hint="eastAsia" w:ascii="方正仿宋简体" w:hAnsi="方正仿宋简体" w:eastAsia="方正仿宋简体" w:cs="方正仿宋简体"/>
          <w:color w:val="000000"/>
          <w:sz w:val="32"/>
          <w:szCs w:val="32"/>
        </w:rPr>
        <w:t>年12月31日止。全文包括总体情况说明</w:t>
      </w:r>
      <w:r>
        <w:rPr>
          <w:rFonts w:hint="eastAsia" w:ascii="方正仿宋简体" w:hAnsi="方正仿宋简体" w:eastAsia="方正仿宋简体" w:cs="方正仿宋简体"/>
          <w:color w:val="000000"/>
          <w:sz w:val="32"/>
          <w:szCs w:val="32"/>
          <w:lang w:eastAsia="zh-CN"/>
        </w:rPr>
        <w:t>，</w:t>
      </w:r>
      <w:r>
        <w:rPr>
          <w:rFonts w:hint="eastAsia" w:ascii="方正仿宋简体" w:hAnsi="方正仿宋简体" w:eastAsia="方正仿宋简体" w:cs="方正仿宋简体"/>
          <w:color w:val="000000"/>
          <w:sz w:val="32"/>
          <w:szCs w:val="32"/>
        </w:rPr>
        <w:t>主动公开政府信息的情况</w:t>
      </w:r>
      <w:r>
        <w:rPr>
          <w:rFonts w:hint="eastAsia" w:ascii="方正仿宋简体" w:hAnsi="方正仿宋简体" w:eastAsia="方正仿宋简体" w:cs="方正仿宋简体"/>
          <w:color w:val="000000"/>
          <w:sz w:val="32"/>
          <w:szCs w:val="32"/>
          <w:lang w:eastAsia="zh-CN"/>
        </w:rPr>
        <w:t>，</w:t>
      </w:r>
      <w:r>
        <w:rPr>
          <w:rFonts w:hint="eastAsia" w:ascii="方正仿宋简体" w:hAnsi="方正仿宋简体" w:eastAsia="方正仿宋简体" w:cs="方正仿宋简体"/>
          <w:color w:val="000000"/>
          <w:sz w:val="32"/>
          <w:szCs w:val="32"/>
        </w:rPr>
        <w:t>收到和处理政府信息公开申请的情况</w:t>
      </w:r>
      <w:r>
        <w:rPr>
          <w:rFonts w:hint="eastAsia" w:ascii="方正仿宋简体" w:hAnsi="方正仿宋简体" w:eastAsia="方正仿宋简体" w:cs="方正仿宋简体"/>
          <w:color w:val="000000"/>
          <w:sz w:val="32"/>
          <w:szCs w:val="32"/>
          <w:lang w:eastAsia="zh-CN"/>
        </w:rPr>
        <w:t>，</w:t>
      </w:r>
      <w:r>
        <w:rPr>
          <w:rFonts w:hint="eastAsia" w:ascii="方正仿宋简体" w:hAnsi="方正仿宋简体" w:eastAsia="方正仿宋简体" w:cs="方正仿宋简体"/>
          <w:color w:val="000000"/>
          <w:sz w:val="32"/>
          <w:szCs w:val="32"/>
        </w:rPr>
        <w:t>因政府信息公开工作被申请行政复议、提起行政诉讼的情况</w:t>
      </w:r>
      <w:r>
        <w:rPr>
          <w:rFonts w:hint="eastAsia" w:ascii="方正仿宋简体" w:hAnsi="方正仿宋简体" w:eastAsia="方正仿宋简体" w:cs="方正仿宋简体"/>
          <w:color w:val="000000"/>
          <w:sz w:val="32"/>
          <w:szCs w:val="32"/>
          <w:lang w:eastAsia="zh-CN"/>
        </w:rPr>
        <w:t>，</w:t>
      </w:r>
      <w:r>
        <w:rPr>
          <w:rFonts w:hint="eastAsia" w:ascii="方正仿宋简体" w:hAnsi="方正仿宋简体" w:eastAsia="方正仿宋简体" w:cs="方正仿宋简体"/>
          <w:color w:val="000000"/>
          <w:sz w:val="32"/>
          <w:szCs w:val="32"/>
        </w:rPr>
        <w:t>政府信息公开工作存在的主要问题及改进情况</w:t>
      </w:r>
      <w:r>
        <w:rPr>
          <w:rFonts w:hint="eastAsia" w:ascii="方正仿宋简体" w:hAnsi="方正仿宋简体" w:eastAsia="方正仿宋简体" w:cs="方正仿宋简体"/>
          <w:color w:val="000000"/>
          <w:sz w:val="32"/>
          <w:szCs w:val="32"/>
          <w:lang w:eastAsia="zh-CN"/>
        </w:rPr>
        <w:t>，</w:t>
      </w:r>
      <w:r>
        <w:rPr>
          <w:rFonts w:hint="eastAsia" w:ascii="方正仿宋简体" w:hAnsi="方正仿宋简体" w:eastAsia="方正仿宋简体" w:cs="方正仿宋简体"/>
          <w:color w:val="000000"/>
          <w:sz w:val="32"/>
          <w:szCs w:val="32"/>
        </w:rPr>
        <w:t>其他需要报告的事项等</w:t>
      </w:r>
      <w:r>
        <w:rPr>
          <w:rFonts w:hint="eastAsia" w:ascii="方正仿宋简体" w:hAnsi="方正仿宋简体" w:eastAsia="方正仿宋简体" w:cs="方正仿宋简体"/>
          <w:color w:val="000000"/>
          <w:sz w:val="32"/>
          <w:szCs w:val="32"/>
          <w:lang w:eastAsia="zh-CN"/>
        </w:rPr>
        <w:t>六</w:t>
      </w:r>
      <w:r>
        <w:rPr>
          <w:rFonts w:hint="eastAsia" w:ascii="方正仿宋简体" w:hAnsi="方正仿宋简体" w:eastAsia="方正仿宋简体" w:cs="方正仿宋简体"/>
          <w:color w:val="000000"/>
          <w:sz w:val="32"/>
          <w:szCs w:val="32"/>
        </w:rPr>
        <w:t>个部分。如对本年报有任何疑问、意见及建议，请与楚雄州扶贫办综合科联系（地址：楚雄市鹿城东路281号，邮编：675000，电话：0878—3025589，电子邮箱：</w:t>
      </w:r>
      <w:r>
        <w:rPr>
          <w:rFonts w:hint="eastAsia" w:ascii="方正仿宋简体" w:hAnsi="方正仿宋简体" w:eastAsia="方正仿宋简体" w:cs="方正仿宋简体"/>
          <w:color w:val="auto"/>
          <w:sz w:val="32"/>
          <w:szCs w:val="32"/>
          <w:u w:val="none"/>
        </w:rPr>
        <w:fldChar w:fldCharType="begin"/>
      </w:r>
      <w:r>
        <w:rPr>
          <w:rFonts w:hint="eastAsia" w:ascii="方正仿宋简体" w:hAnsi="方正仿宋简体" w:eastAsia="方正仿宋简体" w:cs="方正仿宋简体"/>
          <w:color w:val="auto"/>
          <w:sz w:val="32"/>
          <w:szCs w:val="32"/>
          <w:u w:val="none"/>
        </w:rPr>
        <w:instrText xml:space="preserve"> HYPERLINK "mailto:cxzfpbzhk@126.com）。" </w:instrText>
      </w:r>
      <w:r>
        <w:rPr>
          <w:rFonts w:hint="eastAsia" w:ascii="方正仿宋简体" w:hAnsi="方正仿宋简体" w:eastAsia="方正仿宋简体" w:cs="方正仿宋简体"/>
          <w:color w:val="auto"/>
          <w:sz w:val="32"/>
          <w:szCs w:val="32"/>
          <w:u w:val="none"/>
        </w:rPr>
        <w:fldChar w:fldCharType="separate"/>
      </w:r>
      <w:r>
        <w:rPr>
          <w:rStyle w:val="8"/>
          <w:rFonts w:hint="eastAsia" w:ascii="方正仿宋简体" w:hAnsi="方正仿宋简体" w:eastAsia="方正仿宋简体" w:cs="方正仿宋简体"/>
          <w:color w:val="auto"/>
          <w:sz w:val="32"/>
          <w:szCs w:val="32"/>
          <w:u w:val="none"/>
        </w:rPr>
        <w:t>cxzfpbzhk@126.com）。</w:t>
      </w:r>
      <w:r>
        <w:rPr>
          <w:rFonts w:hint="eastAsia" w:ascii="方正仿宋简体" w:hAnsi="方正仿宋简体" w:eastAsia="方正仿宋简体" w:cs="方正仿宋简体"/>
          <w:color w:val="auto"/>
          <w:sz w:val="32"/>
          <w:szCs w:val="32"/>
          <w:u w:val="none"/>
        </w:rPr>
        <w:fldChar w:fldCharType="end"/>
      </w:r>
    </w:p>
    <w:p>
      <w:pPr>
        <w:pStyle w:val="5"/>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20" w:lineRule="exact"/>
        <w:ind w:left="0" w:leftChars="0" w:right="0" w:rightChars="0" w:firstLine="641"/>
        <w:jc w:val="both"/>
        <w:textAlignment w:val="auto"/>
        <w:outlineLvl w:val="9"/>
        <w:rPr>
          <w:rFonts w:hint="eastAsia" w:ascii="方正黑体简体" w:hAnsi="方正黑体简体" w:eastAsia="方正黑体简体" w:cs="方正黑体简体"/>
          <w:color w:val="000000"/>
          <w:sz w:val="32"/>
          <w:szCs w:val="32"/>
        </w:rPr>
      </w:pPr>
      <w:r>
        <w:rPr>
          <w:rFonts w:hint="eastAsia" w:ascii="方正黑体简体" w:hAnsi="方正黑体简体" w:eastAsia="方正黑体简体" w:cs="方正黑体简体"/>
          <w:color w:val="000000"/>
          <w:sz w:val="32"/>
          <w:szCs w:val="32"/>
        </w:rPr>
        <w:t>一、总体情况</w:t>
      </w:r>
    </w:p>
    <w:p>
      <w:pPr>
        <w:pStyle w:val="5"/>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20" w:lineRule="exact"/>
        <w:ind w:left="0" w:leftChars="0" w:right="0" w:rightChars="0" w:firstLine="641"/>
        <w:jc w:val="both"/>
        <w:textAlignment w:val="auto"/>
        <w:outlineLvl w:val="9"/>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20</w:t>
      </w:r>
      <w:r>
        <w:rPr>
          <w:rFonts w:hint="eastAsia" w:ascii="方正仿宋简体" w:hAnsi="方正仿宋简体" w:eastAsia="方正仿宋简体" w:cs="方正仿宋简体"/>
          <w:color w:val="000000"/>
          <w:sz w:val="32"/>
          <w:szCs w:val="32"/>
          <w:lang w:val="en-US" w:eastAsia="zh-CN"/>
        </w:rPr>
        <w:t>20</w:t>
      </w:r>
      <w:r>
        <w:rPr>
          <w:rFonts w:hint="eastAsia" w:ascii="方正仿宋简体" w:hAnsi="方正仿宋简体" w:eastAsia="方正仿宋简体" w:cs="方正仿宋简体"/>
          <w:color w:val="000000"/>
          <w:sz w:val="32"/>
          <w:szCs w:val="32"/>
        </w:rPr>
        <w:t>年，楚雄州扶贫办认真贯彻落实《条例》</w:t>
      </w:r>
      <w:r>
        <w:rPr>
          <w:rFonts w:hint="eastAsia" w:ascii="方正仿宋简体" w:hAnsi="方正仿宋简体" w:eastAsia="方正仿宋简体" w:cs="方正仿宋简体"/>
          <w:color w:val="000000"/>
          <w:sz w:val="32"/>
          <w:szCs w:val="32"/>
          <w:lang w:eastAsia="zh-CN"/>
        </w:rPr>
        <w:t>及</w:t>
      </w:r>
      <w:r>
        <w:rPr>
          <w:rFonts w:hint="eastAsia" w:ascii="方正仿宋简体" w:hAnsi="方正仿宋简体" w:eastAsia="方正仿宋简体" w:cs="方正仿宋简体"/>
          <w:color w:val="000000"/>
          <w:sz w:val="32"/>
          <w:szCs w:val="32"/>
        </w:rPr>
        <w:t>州政府信息公开有关文件要求，加强组织领导，强化学习培训，健全制度机制，将政务公开工作列入领导分工，实行“主要领导主抓，分管领导负责，各科室落实”的</w:t>
      </w:r>
      <w:r>
        <w:rPr>
          <w:rFonts w:hint="eastAsia" w:ascii="方正仿宋简体" w:hAnsi="方正仿宋简体" w:eastAsia="方正仿宋简体" w:cs="方正仿宋简体"/>
          <w:color w:val="000000"/>
          <w:sz w:val="32"/>
          <w:szCs w:val="32"/>
          <w:lang w:eastAsia="zh-CN"/>
        </w:rPr>
        <w:t>工作体制机制</w:t>
      </w:r>
      <w:r>
        <w:rPr>
          <w:rFonts w:hint="eastAsia" w:ascii="方正仿宋简体" w:hAnsi="方正仿宋简体" w:eastAsia="方正仿宋简体" w:cs="方正仿宋简体"/>
          <w:color w:val="000000"/>
          <w:sz w:val="32"/>
          <w:szCs w:val="32"/>
        </w:rPr>
        <w:t>，把政务公开工作与业务工作同研究、同部署、同安排、同考核、同推进，确保政府信息公开工作认识到位、责任到位、保障到位</w:t>
      </w:r>
      <w:r>
        <w:rPr>
          <w:rFonts w:hint="eastAsia" w:ascii="方正仿宋简体" w:hAnsi="方正仿宋简体" w:eastAsia="方正仿宋简体" w:cs="方正仿宋简体"/>
          <w:color w:val="000000"/>
          <w:sz w:val="32"/>
          <w:szCs w:val="32"/>
          <w:lang w:eastAsia="zh-CN"/>
        </w:rPr>
        <w:t>、落实到位</w:t>
      </w:r>
      <w:r>
        <w:rPr>
          <w:rFonts w:hint="eastAsia" w:ascii="方正仿宋简体" w:hAnsi="方正仿宋简体" w:eastAsia="方正仿宋简体" w:cs="方正仿宋简体"/>
          <w:color w:val="000000"/>
          <w:sz w:val="32"/>
          <w:szCs w:val="32"/>
        </w:rPr>
        <w:t>。紧扣精准扶贫、精准脱贫，围绕群众关心、社会关注的热点焦点难点问题开展政务公开工作，为宣传脱贫攻坚政策，打赢打好彝州脱贫攻坚战发挥了重要作用。</w:t>
      </w:r>
    </w:p>
    <w:p>
      <w:pPr>
        <w:pStyle w:val="5"/>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20" w:lineRule="exact"/>
        <w:ind w:left="0" w:leftChars="0" w:right="0" w:rightChars="0" w:firstLine="641"/>
        <w:jc w:val="both"/>
        <w:textAlignment w:val="auto"/>
        <w:outlineLvl w:val="9"/>
        <w:rPr>
          <w:rFonts w:hint="eastAsia" w:ascii="方正黑体简体" w:hAnsi="方正黑体简体" w:eastAsia="方正黑体简体" w:cs="方正黑体简体"/>
          <w:b w:val="0"/>
          <w:bCs/>
          <w:color w:val="000000"/>
          <w:sz w:val="32"/>
          <w:szCs w:val="32"/>
        </w:rPr>
      </w:pPr>
      <w:r>
        <w:rPr>
          <w:rFonts w:hint="eastAsia" w:ascii="方正黑体简体" w:hAnsi="方正黑体简体" w:eastAsia="方正黑体简体" w:cs="方正黑体简体"/>
          <w:b w:val="0"/>
          <w:bCs/>
          <w:color w:val="000000"/>
          <w:sz w:val="32"/>
          <w:szCs w:val="32"/>
        </w:rPr>
        <w:t>二、主动公开政府信息情况</w:t>
      </w:r>
    </w:p>
    <w:tbl>
      <w:tblPr>
        <w:tblStyle w:val="6"/>
        <w:tblW w:w="8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3"/>
        <w:gridCol w:w="261"/>
        <w:gridCol w:w="1794"/>
        <w:gridCol w:w="909"/>
        <w:gridCol w:w="1056"/>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33" w:type="dxa"/>
            <w:gridSpan w:val="6"/>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b/>
                <w:bCs/>
                <w:color w:val="000000"/>
                <w:sz w:val="24"/>
                <w:szCs w:val="24"/>
                <w:lang w:val="en-US" w:eastAsia="zh-CN"/>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23"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信息内容</w:t>
            </w:r>
          </w:p>
        </w:tc>
        <w:tc>
          <w:tcPr>
            <w:tcW w:w="2055" w:type="dxa"/>
            <w:gridSpan w:val="2"/>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本年新制作数量</w:t>
            </w:r>
          </w:p>
        </w:tc>
        <w:tc>
          <w:tcPr>
            <w:tcW w:w="1965" w:type="dxa"/>
            <w:gridSpan w:val="2"/>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本年新公开数量</w:t>
            </w:r>
          </w:p>
        </w:tc>
        <w:tc>
          <w:tcPr>
            <w:tcW w:w="2090"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23"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规章</w:t>
            </w:r>
          </w:p>
        </w:tc>
        <w:tc>
          <w:tcPr>
            <w:tcW w:w="2055" w:type="dxa"/>
            <w:gridSpan w:val="2"/>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0</w:t>
            </w:r>
          </w:p>
        </w:tc>
        <w:tc>
          <w:tcPr>
            <w:tcW w:w="1965" w:type="dxa"/>
            <w:gridSpan w:val="2"/>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0</w:t>
            </w:r>
          </w:p>
        </w:tc>
        <w:tc>
          <w:tcPr>
            <w:tcW w:w="2090"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23"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规范性文件</w:t>
            </w:r>
          </w:p>
        </w:tc>
        <w:tc>
          <w:tcPr>
            <w:tcW w:w="2055" w:type="dxa"/>
            <w:gridSpan w:val="2"/>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0</w:t>
            </w:r>
          </w:p>
        </w:tc>
        <w:tc>
          <w:tcPr>
            <w:tcW w:w="1965" w:type="dxa"/>
            <w:gridSpan w:val="2"/>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0</w:t>
            </w:r>
          </w:p>
        </w:tc>
        <w:tc>
          <w:tcPr>
            <w:tcW w:w="2090"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33" w:type="dxa"/>
            <w:gridSpan w:val="6"/>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方正仿宋简体" w:hAnsi="方正仿宋简体" w:eastAsia="方正仿宋简体" w:cs="方正仿宋简体"/>
                <w:b/>
                <w:bCs/>
                <w:color w:val="000000"/>
                <w:sz w:val="24"/>
                <w:szCs w:val="24"/>
              </w:rPr>
            </w:pPr>
            <w:r>
              <w:rPr>
                <w:rFonts w:hint="eastAsia" w:ascii="方正仿宋简体" w:hAnsi="方正仿宋简体" w:eastAsia="方正仿宋简体" w:cs="方正仿宋简体"/>
                <w:b/>
                <w:bCs/>
                <w:color w:val="000000"/>
                <w:sz w:val="24"/>
                <w:szCs w:val="24"/>
                <w:lang w:val="en-US" w:eastAsia="zh-CN"/>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23"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信息内容</w:t>
            </w:r>
          </w:p>
        </w:tc>
        <w:tc>
          <w:tcPr>
            <w:tcW w:w="2055" w:type="dxa"/>
            <w:gridSpan w:val="2"/>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上一年项目数量</w:t>
            </w:r>
          </w:p>
        </w:tc>
        <w:tc>
          <w:tcPr>
            <w:tcW w:w="1965" w:type="dxa"/>
            <w:gridSpan w:val="2"/>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本年增/减</w:t>
            </w:r>
          </w:p>
        </w:tc>
        <w:tc>
          <w:tcPr>
            <w:tcW w:w="2090"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23"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行政许可</w:t>
            </w:r>
          </w:p>
        </w:tc>
        <w:tc>
          <w:tcPr>
            <w:tcW w:w="2055" w:type="dxa"/>
            <w:gridSpan w:val="2"/>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0</w:t>
            </w:r>
          </w:p>
        </w:tc>
        <w:tc>
          <w:tcPr>
            <w:tcW w:w="1965" w:type="dxa"/>
            <w:gridSpan w:val="2"/>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0</w:t>
            </w:r>
          </w:p>
        </w:tc>
        <w:tc>
          <w:tcPr>
            <w:tcW w:w="2090"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23"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其他对外管理服务事项</w:t>
            </w:r>
          </w:p>
        </w:tc>
        <w:tc>
          <w:tcPr>
            <w:tcW w:w="2055" w:type="dxa"/>
            <w:gridSpan w:val="2"/>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0</w:t>
            </w:r>
          </w:p>
        </w:tc>
        <w:tc>
          <w:tcPr>
            <w:tcW w:w="1965" w:type="dxa"/>
            <w:gridSpan w:val="2"/>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0</w:t>
            </w:r>
          </w:p>
        </w:tc>
        <w:tc>
          <w:tcPr>
            <w:tcW w:w="2090"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33" w:type="dxa"/>
            <w:gridSpan w:val="6"/>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b/>
                <w:bCs/>
                <w:color w:val="000000"/>
                <w:sz w:val="24"/>
                <w:szCs w:val="24"/>
                <w:lang w:val="en-US" w:eastAsia="zh-CN"/>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23"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信息内容</w:t>
            </w:r>
          </w:p>
        </w:tc>
        <w:tc>
          <w:tcPr>
            <w:tcW w:w="2055" w:type="dxa"/>
            <w:gridSpan w:val="2"/>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上一年项目数量</w:t>
            </w:r>
          </w:p>
        </w:tc>
        <w:tc>
          <w:tcPr>
            <w:tcW w:w="1965" w:type="dxa"/>
            <w:gridSpan w:val="2"/>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本年增/减</w:t>
            </w:r>
          </w:p>
        </w:tc>
        <w:tc>
          <w:tcPr>
            <w:tcW w:w="2090"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23"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行政处罚</w:t>
            </w:r>
          </w:p>
        </w:tc>
        <w:tc>
          <w:tcPr>
            <w:tcW w:w="2055" w:type="dxa"/>
            <w:gridSpan w:val="2"/>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0</w:t>
            </w:r>
          </w:p>
        </w:tc>
        <w:tc>
          <w:tcPr>
            <w:tcW w:w="1965" w:type="dxa"/>
            <w:gridSpan w:val="2"/>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0</w:t>
            </w:r>
          </w:p>
        </w:tc>
        <w:tc>
          <w:tcPr>
            <w:tcW w:w="2090"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23"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行政强制</w:t>
            </w:r>
          </w:p>
        </w:tc>
        <w:tc>
          <w:tcPr>
            <w:tcW w:w="2055" w:type="dxa"/>
            <w:gridSpan w:val="2"/>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0</w:t>
            </w:r>
          </w:p>
        </w:tc>
        <w:tc>
          <w:tcPr>
            <w:tcW w:w="1965" w:type="dxa"/>
            <w:gridSpan w:val="2"/>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0</w:t>
            </w:r>
          </w:p>
        </w:tc>
        <w:tc>
          <w:tcPr>
            <w:tcW w:w="2090"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33" w:type="dxa"/>
            <w:gridSpan w:val="6"/>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方正仿宋简体" w:hAnsi="方正仿宋简体" w:eastAsia="方正仿宋简体" w:cs="方正仿宋简体"/>
                <w:b/>
                <w:bCs/>
                <w:color w:val="000000"/>
                <w:sz w:val="24"/>
                <w:szCs w:val="24"/>
              </w:rPr>
            </w:pPr>
            <w:r>
              <w:rPr>
                <w:rFonts w:hint="eastAsia" w:ascii="方正仿宋简体" w:hAnsi="方正仿宋简体" w:eastAsia="方正仿宋简体" w:cs="方正仿宋简体"/>
                <w:b/>
                <w:bCs/>
                <w:color w:val="000000"/>
                <w:sz w:val="24"/>
                <w:szCs w:val="24"/>
                <w:lang w:val="en-US" w:eastAsia="zh-CN"/>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84" w:type="dxa"/>
            <w:gridSpan w:val="2"/>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信息内容</w:t>
            </w:r>
          </w:p>
        </w:tc>
        <w:tc>
          <w:tcPr>
            <w:tcW w:w="2703" w:type="dxa"/>
            <w:gridSpan w:val="2"/>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上一年项目数量</w:t>
            </w:r>
          </w:p>
        </w:tc>
        <w:tc>
          <w:tcPr>
            <w:tcW w:w="3146" w:type="dxa"/>
            <w:gridSpan w:val="2"/>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84" w:type="dxa"/>
            <w:gridSpan w:val="2"/>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行政事业性收费</w:t>
            </w:r>
          </w:p>
        </w:tc>
        <w:tc>
          <w:tcPr>
            <w:tcW w:w="2703" w:type="dxa"/>
            <w:gridSpan w:val="2"/>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0</w:t>
            </w:r>
          </w:p>
        </w:tc>
        <w:tc>
          <w:tcPr>
            <w:tcW w:w="3146" w:type="dxa"/>
            <w:gridSpan w:val="2"/>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33" w:type="dxa"/>
            <w:gridSpan w:val="6"/>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b/>
                <w:bCs/>
                <w:color w:val="000000"/>
                <w:sz w:val="24"/>
                <w:szCs w:val="24"/>
                <w:lang w:val="en-US" w:eastAsia="zh-CN"/>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84" w:type="dxa"/>
            <w:gridSpan w:val="2"/>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信息内容</w:t>
            </w:r>
          </w:p>
        </w:tc>
        <w:tc>
          <w:tcPr>
            <w:tcW w:w="2703" w:type="dxa"/>
            <w:gridSpan w:val="2"/>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采购项目数量</w:t>
            </w:r>
          </w:p>
        </w:tc>
        <w:tc>
          <w:tcPr>
            <w:tcW w:w="3146" w:type="dxa"/>
            <w:gridSpan w:val="2"/>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84" w:type="dxa"/>
            <w:gridSpan w:val="2"/>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政府集中采购</w:t>
            </w:r>
          </w:p>
        </w:tc>
        <w:tc>
          <w:tcPr>
            <w:tcW w:w="2703" w:type="dxa"/>
            <w:gridSpan w:val="2"/>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4</w:t>
            </w:r>
          </w:p>
        </w:tc>
        <w:tc>
          <w:tcPr>
            <w:tcW w:w="3146" w:type="dxa"/>
            <w:gridSpan w:val="2"/>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5.33万元</w:t>
            </w:r>
            <w:bookmarkStart w:id="0" w:name="_GoBack"/>
            <w:bookmarkEnd w:id="0"/>
          </w:p>
        </w:tc>
      </w:tr>
    </w:tbl>
    <w:p>
      <w:pPr>
        <w:pStyle w:val="5"/>
        <w:keepNext w:val="0"/>
        <w:keepLines w:val="0"/>
        <w:pageBreakBefore w:val="0"/>
        <w:widowControl/>
        <w:numPr>
          <w:ilvl w:val="0"/>
          <w:numId w:val="0"/>
        </w:numPr>
        <w:suppressLineNumbers w:val="0"/>
        <w:kinsoku/>
        <w:wordWrap/>
        <w:overflowPunct/>
        <w:topLinePunct w:val="0"/>
        <w:autoSpaceDE w:val="0"/>
        <w:autoSpaceDN w:val="0"/>
        <w:bidi w:val="0"/>
        <w:adjustRightInd/>
        <w:snapToGrid/>
        <w:spacing w:before="0" w:beforeAutospacing="0" w:after="0" w:afterAutospacing="0" w:line="560" w:lineRule="exact"/>
        <w:ind w:left="0" w:leftChars="0" w:right="0" w:rightChars="0" w:firstLine="640"/>
        <w:jc w:val="both"/>
        <w:textAlignment w:val="auto"/>
        <w:outlineLvl w:val="9"/>
        <w:rPr>
          <w:rFonts w:hint="eastAsia" w:ascii="方正黑体简体" w:hAnsi="方正黑体简体" w:eastAsia="方正黑体简体" w:cs="方正黑体简体"/>
          <w:b w:val="0"/>
          <w:bCs/>
          <w:color w:val="000000"/>
          <w:sz w:val="32"/>
          <w:szCs w:val="32"/>
        </w:rPr>
      </w:pPr>
      <w:r>
        <w:rPr>
          <w:rFonts w:hint="eastAsia" w:ascii="方正黑体简体" w:hAnsi="方正黑体简体" w:eastAsia="方正黑体简体" w:cs="方正黑体简体"/>
          <w:b w:val="0"/>
          <w:bCs/>
          <w:color w:val="000000"/>
          <w:sz w:val="32"/>
          <w:szCs w:val="32"/>
          <w:lang w:eastAsia="zh-CN"/>
        </w:rPr>
        <w:t>三、</w:t>
      </w:r>
      <w:r>
        <w:rPr>
          <w:rFonts w:hint="eastAsia" w:ascii="方正黑体简体" w:hAnsi="方正黑体简体" w:eastAsia="方正黑体简体" w:cs="方正黑体简体"/>
          <w:b w:val="0"/>
          <w:bCs/>
          <w:color w:val="000000"/>
          <w:sz w:val="32"/>
          <w:szCs w:val="32"/>
        </w:rPr>
        <w:t>收到和处理政府信息公开申请情况</w:t>
      </w:r>
    </w:p>
    <w:tbl>
      <w:tblPr>
        <w:tblStyle w:val="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8"/>
        <w:gridCol w:w="1198"/>
        <w:gridCol w:w="2327"/>
        <w:gridCol w:w="720"/>
        <w:gridCol w:w="735"/>
        <w:gridCol w:w="750"/>
        <w:gridCol w:w="795"/>
        <w:gridCol w:w="726"/>
        <w:gridCol w:w="701"/>
        <w:gridCol w:w="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963" w:type="dxa"/>
            <w:gridSpan w:val="3"/>
            <w:vMerge w:val="restart"/>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lang w:val="en-US" w:eastAsia="zh-CN" w:bidi="ar"/>
              </w:rPr>
              <w:t>（本列数据的勾稽关系为：第一项加第二项之和，等于第三项加第四项之和）</w:t>
            </w:r>
          </w:p>
        </w:tc>
        <w:tc>
          <w:tcPr>
            <w:tcW w:w="5108" w:type="dxa"/>
            <w:gridSpan w:val="7"/>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lang w:val="en-US" w:eastAsia="zh-CN"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963" w:type="dxa"/>
            <w:gridSpan w:val="3"/>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20" w:type="dxa"/>
            <w:vMerge w:val="restart"/>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lang w:val="en-US" w:eastAsia="zh-CN" w:bidi="ar"/>
              </w:rPr>
              <w:t>自然人</w:t>
            </w:r>
          </w:p>
        </w:tc>
        <w:tc>
          <w:tcPr>
            <w:tcW w:w="3707" w:type="dxa"/>
            <w:gridSpan w:val="5"/>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lang w:val="en-US" w:eastAsia="zh-CN" w:bidi="ar"/>
              </w:rPr>
              <w:t>法人或其他组织</w:t>
            </w:r>
          </w:p>
        </w:tc>
        <w:tc>
          <w:tcPr>
            <w:tcW w:w="681" w:type="dxa"/>
            <w:vMerge w:val="restart"/>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963" w:type="dxa"/>
            <w:gridSpan w:val="3"/>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20"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3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lang w:val="en-US" w:eastAsia="zh-CN" w:bidi="ar"/>
              </w:rPr>
              <w:t>商业企业</w:t>
            </w:r>
          </w:p>
        </w:tc>
        <w:tc>
          <w:tcPr>
            <w:tcW w:w="75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lang w:val="en-US" w:eastAsia="zh-CN" w:bidi="ar"/>
              </w:rPr>
              <w:t>科研机构</w:t>
            </w:r>
          </w:p>
        </w:tc>
        <w:tc>
          <w:tcPr>
            <w:tcW w:w="79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lang w:val="en-US" w:eastAsia="zh-CN" w:bidi="ar"/>
              </w:rPr>
              <w:t>社会公益组织</w:t>
            </w:r>
          </w:p>
        </w:tc>
        <w:tc>
          <w:tcPr>
            <w:tcW w:w="72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lang w:val="en-US" w:eastAsia="zh-CN" w:bidi="ar"/>
              </w:rPr>
              <w:t>法律服务机构</w:t>
            </w:r>
          </w:p>
        </w:tc>
        <w:tc>
          <w:tcPr>
            <w:tcW w:w="70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lang w:val="en-US" w:eastAsia="zh-CN" w:bidi="ar"/>
              </w:rPr>
              <w:t>其他</w:t>
            </w:r>
          </w:p>
        </w:tc>
        <w:tc>
          <w:tcPr>
            <w:tcW w:w="681"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963" w:type="dxa"/>
            <w:gridSpan w:val="3"/>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lang w:val="en-US" w:eastAsia="zh-CN" w:bidi="ar"/>
              </w:rPr>
              <w:t>一、本年新收政府信息公开申请数量</w:t>
            </w:r>
          </w:p>
        </w:tc>
        <w:tc>
          <w:tcPr>
            <w:tcW w:w="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3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5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9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2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0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68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963" w:type="dxa"/>
            <w:gridSpan w:val="3"/>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lang w:val="en-US" w:eastAsia="zh-CN" w:bidi="ar"/>
              </w:rPr>
              <w:t>二、上年结转政府信息公开申请数量</w:t>
            </w:r>
          </w:p>
        </w:tc>
        <w:tc>
          <w:tcPr>
            <w:tcW w:w="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3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5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9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2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0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68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38" w:type="dxa"/>
            <w:vMerge w:val="restart"/>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lang w:val="en-US" w:eastAsia="zh-CN" w:bidi="ar"/>
              </w:rPr>
              <w:t>三、本年度办理结果</w:t>
            </w:r>
          </w:p>
        </w:tc>
        <w:tc>
          <w:tcPr>
            <w:tcW w:w="3525" w:type="dxa"/>
            <w:gridSpan w:val="2"/>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lang w:val="en-US" w:eastAsia="zh-CN" w:bidi="ar"/>
              </w:rPr>
              <w:t>（一）予以公开</w:t>
            </w:r>
          </w:p>
        </w:tc>
        <w:tc>
          <w:tcPr>
            <w:tcW w:w="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3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5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9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2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0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68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38"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3525" w:type="dxa"/>
            <w:gridSpan w:val="2"/>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lang w:val="en-US" w:eastAsia="zh-CN" w:bidi="ar"/>
              </w:rPr>
              <w:t>（二）部分公开（区分处理的，只计这一情形，不计其他情形）</w:t>
            </w:r>
          </w:p>
        </w:tc>
        <w:tc>
          <w:tcPr>
            <w:tcW w:w="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3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5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9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2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0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68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38"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1198" w:type="dxa"/>
            <w:vMerge w:val="restart"/>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lang w:val="en-US" w:eastAsia="zh-CN" w:bidi="ar"/>
              </w:rPr>
              <w:t>（三）不予公开</w:t>
            </w:r>
          </w:p>
        </w:tc>
        <w:tc>
          <w:tcPr>
            <w:tcW w:w="2327"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lang w:val="en-US" w:eastAsia="zh-CN" w:bidi="ar"/>
              </w:rPr>
              <w:t>1.属于国家秘密</w:t>
            </w:r>
          </w:p>
        </w:tc>
        <w:tc>
          <w:tcPr>
            <w:tcW w:w="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3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5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9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2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0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68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38"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1198"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2327"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lang w:val="en-US" w:eastAsia="zh-CN" w:bidi="ar"/>
              </w:rPr>
              <w:t>2.其他法律行政法规禁止公开</w:t>
            </w:r>
          </w:p>
        </w:tc>
        <w:tc>
          <w:tcPr>
            <w:tcW w:w="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3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5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9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2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0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68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38"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1198"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2327"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lang w:val="en-US" w:eastAsia="zh-CN" w:bidi="ar"/>
              </w:rPr>
              <w:t>3.危及“三安全一稳定”</w:t>
            </w:r>
          </w:p>
        </w:tc>
        <w:tc>
          <w:tcPr>
            <w:tcW w:w="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3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5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9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2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0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68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38"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1198"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2327"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lang w:val="en-US" w:eastAsia="zh-CN" w:bidi="ar"/>
              </w:rPr>
              <w:t>4.保护第三方合法权益</w:t>
            </w:r>
          </w:p>
        </w:tc>
        <w:tc>
          <w:tcPr>
            <w:tcW w:w="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3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5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9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2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0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68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38"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1198"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2327"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lang w:val="en-US" w:eastAsia="zh-CN" w:bidi="ar"/>
              </w:rPr>
              <w:t>5.属于三类内部事务信息</w:t>
            </w:r>
          </w:p>
        </w:tc>
        <w:tc>
          <w:tcPr>
            <w:tcW w:w="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3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5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9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2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0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68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38"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1198"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2327"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lang w:val="en-US" w:eastAsia="zh-CN" w:bidi="ar"/>
              </w:rPr>
              <w:t>6.属于四类过程性信息</w:t>
            </w:r>
          </w:p>
        </w:tc>
        <w:tc>
          <w:tcPr>
            <w:tcW w:w="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3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5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9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2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0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68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38"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1198"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2327"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lang w:val="en-US" w:eastAsia="zh-CN" w:bidi="ar"/>
              </w:rPr>
              <w:t>7.属于行政执法案卷</w:t>
            </w:r>
          </w:p>
        </w:tc>
        <w:tc>
          <w:tcPr>
            <w:tcW w:w="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3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5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9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2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0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68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38"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1198"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2327"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lang w:val="en-US" w:eastAsia="zh-CN" w:bidi="ar"/>
              </w:rPr>
              <w:t>8.属于行政查询事项</w:t>
            </w:r>
          </w:p>
        </w:tc>
        <w:tc>
          <w:tcPr>
            <w:tcW w:w="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3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5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9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2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0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68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38"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1198" w:type="dxa"/>
            <w:vMerge w:val="restart"/>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lang w:val="en-US" w:eastAsia="zh-CN" w:bidi="ar"/>
              </w:rPr>
              <w:t>（四）无法提供</w:t>
            </w:r>
          </w:p>
        </w:tc>
        <w:tc>
          <w:tcPr>
            <w:tcW w:w="2327"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lang w:val="en-US" w:eastAsia="zh-CN" w:bidi="ar"/>
              </w:rPr>
              <w:t>1.本机关不掌握相关政府信息</w:t>
            </w:r>
          </w:p>
        </w:tc>
        <w:tc>
          <w:tcPr>
            <w:tcW w:w="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3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5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9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2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0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68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38"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1198"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2327"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lang w:val="en-US" w:eastAsia="zh-CN" w:bidi="ar"/>
              </w:rPr>
              <w:t>2.没有现成信息需要另行制作</w:t>
            </w:r>
          </w:p>
        </w:tc>
        <w:tc>
          <w:tcPr>
            <w:tcW w:w="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3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5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9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2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0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68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38"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1198"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2327"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lang w:val="en-US" w:eastAsia="zh-CN" w:bidi="ar"/>
              </w:rPr>
              <w:t>3.补正后申请内容仍不明确</w:t>
            </w:r>
          </w:p>
        </w:tc>
        <w:tc>
          <w:tcPr>
            <w:tcW w:w="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3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5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9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2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0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68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38"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1198" w:type="dxa"/>
            <w:vMerge w:val="restart"/>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lang w:val="en-US" w:eastAsia="zh-CN" w:bidi="ar"/>
              </w:rPr>
              <w:t>（五）不予处理</w:t>
            </w:r>
          </w:p>
        </w:tc>
        <w:tc>
          <w:tcPr>
            <w:tcW w:w="2327"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lang w:val="en-US" w:eastAsia="zh-CN" w:bidi="ar"/>
              </w:rPr>
              <w:t>1.信访举报投诉类申请</w:t>
            </w:r>
          </w:p>
        </w:tc>
        <w:tc>
          <w:tcPr>
            <w:tcW w:w="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3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5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9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2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0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68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38"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1198"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2327"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lang w:val="en-US" w:eastAsia="zh-CN" w:bidi="ar"/>
              </w:rPr>
              <w:t>2.重复申请</w:t>
            </w:r>
          </w:p>
        </w:tc>
        <w:tc>
          <w:tcPr>
            <w:tcW w:w="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3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5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9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2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0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68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38"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1198"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2327"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lang w:val="en-US" w:eastAsia="zh-CN" w:bidi="ar"/>
              </w:rPr>
              <w:t>3.要求提供公开出版物</w:t>
            </w:r>
          </w:p>
        </w:tc>
        <w:tc>
          <w:tcPr>
            <w:tcW w:w="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3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5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9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2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0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68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38"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1198"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2327"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lang w:val="en-US" w:eastAsia="zh-CN" w:bidi="ar"/>
              </w:rPr>
              <w:t>4.无正当理由大量反复申请</w:t>
            </w:r>
          </w:p>
        </w:tc>
        <w:tc>
          <w:tcPr>
            <w:tcW w:w="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3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5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9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2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0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68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38"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1198"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2327"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lang w:val="en-US" w:eastAsia="zh-CN" w:bidi="ar"/>
              </w:rPr>
              <w:t>5.要求行政机关确认或重新出具已获取信息</w:t>
            </w:r>
          </w:p>
        </w:tc>
        <w:tc>
          <w:tcPr>
            <w:tcW w:w="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3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5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9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2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0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68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38"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3525" w:type="dxa"/>
            <w:gridSpan w:val="2"/>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lang w:val="en-US" w:eastAsia="zh-CN" w:bidi="ar"/>
              </w:rPr>
              <w:t>（六）其他处理</w:t>
            </w:r>
          </w:p>
        </w:tc>
        <w:tc>
          <w:tcPr>
            <w:tcW w:w="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3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5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9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2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0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68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38"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3525" w:type="dxa"/>
            <w:gridSpan w:val="2"/>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lang w:val="en-US" w:eastAsia="zh-CN" w:bidi="ar"/>
              </w:rPr>
              <w:t>（七）总计</w:t>
            </w:r>
          </w:p>
        </w:tc>
        <w:tc>
          <w:tcPr>
            <w:tcW w:w="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3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5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9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2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0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68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963" w:type="dxa"/>
            <w:gridSpan w:val="3"/>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lang w:val="en-US" w:eastAsia="zh-CN" w:bidi="ar"/>
              </w:rPr>
              <w:t>四、结转下年度继续办理</w:t>
            </w:r>
          </w:p>
        </w:tc>
        <w:tc>
          <w:tcPr>
            <w:tcW w:w="72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3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50"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95"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2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70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c>
          <w:tcPr>
            <w:tcW w:w="68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简体" w:cs="Times New Roman"/>
                <w:sz w:val="24"/>
                <w:szCs w:val="24"/>
              </w:rPr>
            </w:pPr>
          </w:p>
        </w:tc>
      </w:tr>
    </w:tbl>
    <w:p>
      <w:pPr>
        <w:pStyle w:val="5"/>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60" w:lineRule="exact"/>
        <w:ind w:left="0" w:leftChars="0" w:right="0" w:rightChars="0" w:firstLine="640"/>
        <w:jc w:val="both"/>
        <w:textAlignment w:val="auto"/>
        <w:outlineLvl w:val="9"/>
        <w:rPr>
          <w:rFonts w:hint="eastAsia" w:ascii="方正黑体简体" w:hAnsi="方正黑体简体" w:eastAsia="方正黑体简体" w:cs="方正黑体简体"/>
          <w:b w:val="0"/>
          <w:bCs/>
          <w:color w:val="000000"/>
          <w:sz w:val="32"/>
          <w:szCs w:val="32"/>
        </w:rPr>
      </w:pPr>
      <w:r>
        <w:rPr>
          <w:rFonts w:hint="eastAsia" w:ascii="方正黑体简体" w:hAnsi="方正黑体简体" w:eastAsia="方正黑体简体" w:cs="方正黑体简体"/>
          <w:b w:val="0"/>
          <w:bCs/>
          <w:color w:val="000000"/>
          <w:sz w:val="32"/>
          <w:szCs w:val="32"/>
        </w:rPr>
        <w:t>四、政府信息公开行政复议、行政诉讼情况</w:t>
      </w:r>
    </w:p>
    <w:tbl>
      <w:tblPr>
        <w:tblStyle w:val="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3074" w:type="dxa"/>
            <w:gridSpan w:val="5"/>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default" w:ascii="Times New Roman" w:hAnsi="Times New Roman" w:eastAsia="方正仿宋简体" w:cs="Times New Roman"/>
                <w:color w:val="000000"/>
                <w:sz w:val="24"/>
                <w:szCs w:val="24"/>
              </w:rPr>
            </w:pPr>
            <w:r>
              <w:rPr>
                <w:rFonts w:hint="default" w:ascii="Times New Roman" w:hAnsi="Times New Roman" w:eastAsia="方正仿宋简体" w:cs="Times New Roman"/>
                <w:color w:val="000000"/>
                <w:sz w:val="24"/>
                <w:szCs w:val="24"/>
                <w:lang w:val="en-US" w:eastAsia="zh-CN"/>
              </w:rPr>
              <w:t>行政复议</w:t>
            </w:r>
          </w:p>
        </w:tc>
        <w:tc>
          <w:tcPr>
            <w:tcW w:w="5997" w:type="dxa"/>
            <w:gridSpan w:val="10"/>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default" w:ascii="Times New Roman" w:hAnsi="Times New Roman" w:eastAsia="方正仿宋简体" w:cs="Times New Roman"/>
                <w:color w:val="000000"/>
                <w:sz w:val="24"/>
                <w:szCs w:val="24"/>
              </w:rPr>
            </w:pPr>
            <w:r>
              <w:rPr>
                <w:rFonts w:hint="default" w:ascii="Times New Roman" w:hAnsi="Times New Roman" w:eastAsia="方正仿宋简体" w:cs="Times New Roman"/>
                <w:color w:val="000000"/>
                <w:sz w:val="24"/>
                <w:szCs w:val="24"/>
                <w:lang w:val="en-US" w:eastAsia="zh-CN"/>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604" w:type="dxa"/>
            <w:vMerge w:val="restart"/>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default" w:ascii="Times New Roman" w:hAnsi="Times New Roman" w:eastAsia="方正仿宋简体" w:cs="Times New Roman"/>
                <w:color w:val="000000"/>
                <w:sz w:val="24"/>
                <w:szCs w:val="24"/>
              </w:rPr>
            </w:pPr>
            <w:r>
              <w:rPr>
                <w:rFonts w:hint="default" w:ascii="Times New Roman" w:hAnsi="Times New Roman" w:eastAsia="方正仿宋简体" w:cs="Times New Roman"/>
                <w:color w:val="000000"/>
                <w:sz w:val="24"/>
                <w:szCs w:val="24"/>
                <w:lang w:val="en-US" w:eastAsia="zh-CN"/>
              </w:rPr>
              <w:t>结果维持</w:t>
            </w:r>
          </w:p>
        </w:tc>
        <w:tc>
          <w:tcPr>
            <w:tcW w:w="604" w:type="dxa"/>
            <w:vMerge w:val="restart"/>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default" w:ascii="Times New Roman" w:hAnsi="Times New Roman" w:eastAsia="方正仿宋简体" w:cs="Times New Roman"/>
                <w:color w:val="000000"/>
                <w:sz w:val="24"/>
                <w:szCs w:val="24"/>
              </w:rPr>
            </w:pPr>
            <w:r>
              <w:rPr>
                <w:rFonts w:hint="default" w:ascii="Times New Roman" w:hAnsi="Times New Roman" w:eastAsia="方正仿宋简体" w:cs="Times New Roman"/>
                <w:color w:val="000000"/>
                <w:sz w:val="24"/>
                <w:szCs w:val="24"/>
                <w:lang w:val="en-US" w:eastAsia="zh-CN"/>
              </w:rPr>
              <w:t>结果纠正</w:t>
            </w:r>
          </w:p>
        </w:tc>
        <w:tc>
          <w:tcPr>
            <w:tcW w:w="604" w:type="dxa"/>
            <w:vMerge w:val="restart"/>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default" w:ascii="Times New Roman" w:hAnsi="Times New Roman" w:eastAsia="方正仿宋简体" w:cs="Times New Roman"/>
                <w:color w:val="000000"/>
                <w:sz w:val="24"/>
                <w:szCs w:val="24"/>
              </w:rPr>
            </w:pPr>
            <w:r>
              <w:rPr>
                <w:rFonts w:hint="default" w:ascii="Times New Roman" w:hAnsi="Times New Roman" w:eastAsia="方正仿宋简体" w:cs="Times New Roman"/>
                <w:color w:val="000000"/>
                <w:sz w:val="24"/>
                <w:szCs w:val="24"/>
                <w:lang w:val="en-US" w:eastAsia="zh-CN"/>
              </w:rPr>
              <w:t>其他结果</w:t>
            </w:r>
          </w:p>
        </w:tc>
        <w:tc>
          <w:tcPr>
            <w:tcW w:w="604" w:type="dxa"/>
            <w:vMerge w:val="restart"/>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default" w:ascii="Times New Roman" w:hAnsi="Times New Roman" w:eastAsia="方正仿宋简体" w:cs="Times New Roman"/>
                <w:color w:val="000000"/>
                <w:sz w:val="24"/>
                <w:szCs w:val="24"/>
              </w:rPr>
            </w:pPr>
            <w:r>
              <w:rPr>
                <w:rFonts w:hint="default" w:ascii="Times New Roman" w:hAnsi="Times New Roman" w:eastAsia="方正仿宋简体" w:cs="Times New Roman"/>
                <w:color w:val="000000"/>
                <w:sz w:val="24"/>
                <w:szCs w:val="24"/>
                <w:lang w:val="en-US" w:eastAsia="zh-CN"/>
              </w:rPr>
              <w:t>尚未审结</w:t>
            </w:r>
          </w:p>
        </w:tc>
        <w:tc>
          <w:tcPr>
            <w:tcW w:w="658" w:type="dxa"/>
            <w:vMerge w:val="restart"/>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default" w:ascii="Times New Roman" w:hAnsi="Times New Roman" w:eastAsia="方正仿宋简体" w:cs="Times New Roman"/>
                <w:color w:val="000000"/>
                <w:sz w:val="24"/>
                <w:szCs w:val="24"/>
              </w:rPr>
            </w:pPr>
            <w:r>
              <w:rPr>
                <w:rFonts w:hint="default" w:ascii="Times New Roman" w:hAnsi="Times New Roman" w:eastAsia="方正仿宋简体" w:cs="Times New Roman"/>
                <w:color w:val="000000"/>
                <w:sz w:val="24"/>
                <w:szCs w:val="24"/>
                <w:lang w:val="en-US" w:eastAsia="zh-CN"/>
              </w:rPr>
              <w:t>总计</w:t>
            </w:r>
          </w:p>
        </w:tc>
        <w:tc>
          <w:tcPr>
            <w:tcW w:w="2970" w:type="dxa"/>
            <w:gridSpan w:val="5"/>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default" w:ascii="Times New Roman" w:hAnsi="Times New Roman" w:eastAsia="方正仿宋简体" w:cs="Times New Roman"/>
                <w:color w:val="000000"/>
                <w:sz w:val="24"/>
                <w:szCs w:val="24"/>
              </w:rPr>
            </w:pPr>
            <w:r>
              <w:rPr>
                <w:rFonts w:hint="default" w:ascii="Times New Roman" w:hAnsi="Times New Roman" w:eastAsia="方正仿宋简体" w:cs="Times New Roman"/>
                <w:color w:val="000000"/>
                <w:sz w:val="24"/>
                <w:szCs w:val="24"/>
                <w:lang w:val="en-US" w:eastAsia="zh-CN"/>
              </w:rPr>
              <w:t>未经复议直接起诉</w:t>
            </w:r>
          </w:p>
        </w:tc>
        <w:tc>
          <w:tcPr>
            <w:tcW w:w="3027" w:type="dxa"/>
            <w:gridSpan w:val="5"/>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default" w:ascii="Times New Roman" w:hAnsi="Times New Roman" w:eastAsia="方正仿宋简体" w:cs="Times New Roman"/>
                <w:color w:val="000000"/>
                <w:sz w:val="24"/>
                <w:szCs w:val="24"/>
              </w:rPr>
            </w:pPr>
            <w:r>
              <w:rPr>
                <w:rFonts w:hint="default" w:ascii="Times New Roman" w:hAnsi="Times New Roman" w:eastAsia="方正仿宋简体" w:cs="Times New Roman"/>
                <w:color w:val="000000"/>
                <w:sz w:val="24"/>
                <w:szCs w:val="24"/>
                <w:lang w:val="en-US" w:eastAsia="zh-CN"/>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3" w:hRule="atLeast"/>
          <w:jc w:val="center"/>
        </w:trPr>
        <w:tc>
          <w:tcPr>
            <w:tcW w:w="604"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default" w:ascii="Times New Roman" w:hAnsi="Times New Roman" w:eastAsia="方正仿宋简体" w:cs="Times New Roman"/>
                <w:color w:val="000000"/>
                <w:sz w:val="24"/>
                <w:szCs w:val="24"/>
              </w:rPr>
            </w:pPr>
          </w:p>
        </w:tc>
        <w:tc>
          <w:tcPr>
            <w:tcW w:w="604"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default" w:ascii="Times New Roman" w:hAnsi="Times New Roman" w:eastAsia="方正仿宋简体" w:cs="Times New Roman"/>
                <w:color w:val="000000"/>
                <w:sz w:val="24"/>
                <w:szCs w:val="24"/>
              </w:rPr>
            </w:pPr>
          </w:p>
        </w:tc>
        <w:tc>
          <w:tcPr>
            <w:tcW w:w="604"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default" w:ascii="Times New Roman" w:hAnsi="Times New Roman" w:eastAsia="方正仿宋简体" w:cs="Times New Roman"/>
                <w:color w:val="000000"/>
                <w:sz w:val="24"/>
                <w:szCs w:val="24"/>
              </w:rPr>
            </w:pPr>
          </w:p>
        </w:tc>
        <w:tc>
          <w:tcPr>
            <w:tcW w:w="604"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default" w:ascii="Times New Roman" w:hAnsi="Times New Roman" w:eastAsia="方正仿宋简体" w:cs="Times New Roman"/>
                <w:color w:val="000000"/>
                <w:sz w:val="24"/>
                <w:szCs w:val="24"/>
              </w:rPr>
            </w:pPr>
          </w:p>
        </w:tc>
        <w:tc>
          <w:tcPr>
            <w:tcW w:w="658"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default" w:ascii="Times New Roman" w:hAnsi="Times New Roman" w:eastAsia="方正仿宋简体" w:cs="Times New Roman"/>
                <w:color w:val="000000"/>
                <w:sz w:val="24"/>
                <w:szCs w:val="24"/>
              </w:rPr>
            </w:pPr>
          </w:p>
        </w:tc>
        <w:tc>
          <w:tcPr>
            <w:tcW w:w="550"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default" w:ascii="Times New Roman" w:hAnsi="Times New Roman" w:eastAsia="方正仿宋简体" w:cs="Times New Roman"/>
                <w:color w:val="000000"/>
                <w:sz w:val="24"/>
                <w:szCs w:val="24"/>
              </w:rPr>
            </w:pPr>
            <w:r>
              <w:rPr>
                <w:rFonts w:hint="default" w:ascii="Times New Roman" w:hAnsi="Times New Roman" w:eastAsia="方正仿宋简体" w:cs="Times New Roman"/>
                <w:color w:val="000000"/>
                <w:sz w:val="24"/>
                <w:szCs w:val="24"/>
                <w:lang w:val="en-US" w:eastAsia="zh-CN"/>
              </w:rPr>
              <w:t>结果维持</w:t>
            </w:r>
          </w:p>
        </w:tc>
        <w:tc>
          <w:tcPr>
            <w:tcW w:w="605"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default" w:ascii="Times New Roman" w:hAnsi="Times New Roman" w:eastAsia="方正仿宋简体" w:cs="Times New Roman"/>
                <w:color w:val="000000"/>
                <w:sz w:val="24"/>
                <w:szCs w:val="24"/>
              </w:rPr>
            </w:pPr>
            <w:r>
              <w:rPr>
                <w:rFonts w:hint="default" w:ascii="Times New Roman" w:hAnsi="Times New Roman" w:eastAsia="方正仿宋简体" w:cs="Times New Roman"/>
                <w:color w:val="000000"/>
                <w:sz w:val="24"/>
                <w:szCs w:val="24"/>
                <w:lang w:val="en-US" w:eastAsia="zh-CN"/>
              </w:rPr>
              <w:t>结果纠正</w:t>
            </w:r>
          </w:p>
        </w:tc>
        <w:tc>
          <w:tcPr>
            <w:tcW w:w="605"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default" w:ascii="Times New Roman" w:hAnsi="Times New Roman" w:eastAsia="方正仿宋简体" w:cs="Times New Roman"/>
                <w:color w:val="000000"/>
                <w:sz w:val="24"/>
                <w:szCs w:val="24"/>
              </w:rPr>
            </w:pPr>
            <w:r>
              <w:rPr>
                <w:rFonts w:hint="default" w:ascii="Times New Roman" w:hAnsi="Times New Roman" w:eastAsia="方正仿宋简体" w:cs="Times New Roman"/>
                <w:color w:val="000000"/>
                <w:sz w:val="24"/>
                <w:szCs w:val="24"/>
                <w:lang w:val="en-US" w:eastAsia="zh-CN"/>
              </w:rPr>
              <w:t>其他结果</w:t>
            </w:r>
          </w:p>
        </w:tc>
        <w:tc>
          <w:tcPr>
            <w:tcW w:w="605"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default" w:ascii="Times New Roman" w:hAnsi="Times New Roman" w:eastAsia="方正仿宋简体" w:cs="Times New Roman"/>
                <w:color w:val="000000"/>
                <w:sz w:val="24"/>
                <w:szCs w:val="24"/>
              </w:rPr>
            </w:pPr>
            <w:r>
              <w:rPr>
                <w:rFonts w:hint="default" w:ascii="Times New Roman" w:hAnsi="Times New Roman" w:eastAsia="方正仿宋简体" w:cs="Times New Roman"/>
                <w:color w:val="000000"/>
                <w:sz w:val="24"/>
                <w:szCs w:val="24"/>
                <w:lang w:val="en-US" w:eastAsia="zh-CN"/>
              </w:rPr>
              <w:t>尚未审结</w:t>
            </w:r>
          </w:p>
        </w:tc>
        <w:tc>
          <w:tcPr>
            <w:tcW w:w="605"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default" w:ascii="Times New Roman" w:hAnsi="Times New Roman" w:eastAsia="方正仿宋简体" w:cs="Times New Roman"/>
                <w:color w:val="000000"/>
                <w:sz w:val="24"/>
                <w:szCs w:val="24"/>
              </w:rPr>
            </w:pPr>
            <w:r>
              <w:rPr>
                <w:rFonts w:hint="default" w:ascii="Times New Roman" w:hAnsi="Times New Roman" w:eastAsia="方正仿宋简体" w:cs="Times New Roman"/>
                <w:color w:val="000000"/>
                <w:sz w:val="24"/>
                <w:szCs w:val="24"/>
                <w:lang w:val="en-US" w:eastAsia="zh-CN"/>
              </w:rPr>
              <w:t>总计</w:t>
            </w:r>
          </w:p>
        </w:tc>
        <w:tc>
          <w:tcPr>
            <w:tcW w:w="605"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default" w:ascii="Times New Roman" w:hAnsi="Times New Roman" w:eastAsia="方正仿宋简体" w:cs="Times New Roman"/>
                <w:color w:val="000000"/>
                <w:sz w:val="24"/>
                <w:szCs w:val="24"/>
              </w:rPr>
            </w:pPr>
            <w:r>
              <w:rPr>
                <w:rFonts w:hint="default" w:ascii="Times New Roman" w:hAnsi="Times New Roman" w:eastAsia="方正仿宋简体" w:cs="Times New Roman"/>
                <w:color w:val="000000"/>
                <w:sz w:val="24"/>
                <w:szCs w:val="24"/>
                <w:lang w:val="en-US" w:eastAsia="zh-CN"/>
              </w:rPr>
              <w:t>结果维持</w:t>
            </w:r>
          </w:p>
        </w:tc>
        <w:tc>
          <w:tcPr>
            <w:tcW w:w="605"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default" w:ascii="Times New Roman" w:hAnsi="Times New Roman" w:eastAsia="方正仿宋简体" w:cs="Times New Roman"/>
                <w:color w:val="000000"/>
                <w:sz w:val="24"/>
                <w:szCs w:val="24"/>
              </w:rPr>
            </w:pPr>
            <w:r>
              <w:rPr>
                <w:rFonts w:hint="default" w:ascii="Times New Roman" w:hAnsi="Times New Roman" w:eastAsia="方正仿宋简体" w:cs="Times New Roman"/>
                <w:color w:val="000000"/>
                <w:sz w:val="24"/>
                <w:szCs w:val="24"/>
                <w:lang w:val="en-US" w:eastAsia="zh-CN"/>
              </w:rPr>
              <w:t>结果纠正</w:t>
            </w:r>
          </w:p>
        </w:tc>
        <w:tc>
          <w:tcPr>
            <w:tcW w:w="605"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default" w:ascii="Times New Roman" w:hAnsi="Times New Roman" w:eastAsia="方正仿宋简体" w:cs="Times New Roman"/>
                <w:color w:val="000000"/>
                <w:sz w:val="24"/>
                <w:szCs w:val="24"/>
              </w:rPr>
            </w:pPr>
            <w:r>
              <w:rPr>
                <w:rFonts w:hint="default" w:ascii="Times New Roman" w:hAnsi="Times New Roman" w:eastAsia="方正仿宋简体" w:cs="Times New Roman"/>
                <w:color w:val="000000"/>
                <w:sz w:val="24"/>
                <w:szCs w:val="24"/>
                <w:lang w:val="en-US" w:eastAsia="zh-CN"/>
              </w:rPr>
              <w:t>其他结果</w:t>
            </w:r>
          </w:p>
        </w:tc>
        <w:tc>
          <w:tcPr>
            <w:tcW w:w="606"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default" w:ascii="Times New Roman" w:hAnsi="Times New Roman" w:eastAsia="方正仿宋简体" w:cs="Times New Roman"/>
                <w:color w:val="000000"/>
                <w:sz w:val="24"/>
                <w:szCs w:val="24"/>
              </w:rPr>
            </w:pPr>
            <w:r>
              <w:rPr>
                <w:rFonts w:hint="default" w:ascii="Times New Roman" w:hAnsi="Times New Roman" w:eastAsia="方正仿宋简体" w:cs="Times New Roman"/>
                <w:color w:val="000000"/>
                <w:sz w:val="24"/>
                <w:szCs w:val="24"/>
                <w:lang w:val="en-US" w:eastAsia="zh-CN"/>
              </w:rPr>
              <w:t>尚未审结</w:t>
            </w:r>
          </w:p>
        </w:tc>
        <w:tc>
          <w:tcPr>
            <w:tcW w:w="606"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default" w:ascii="Times New Roman" w:hAnsi="Times New Roman" w:eastAsia="方正仿宋简体" w:cs="Times New Roman"/>
                <w:color w:val="000000"/>
                <w:sz w:val="24"/>
                <w:szCs w:val="24"/>
              </w:rPr>
            </w:pPr>
            <w:r>
              <w:rPr>
                <w:rFonts w:hint="default" w:ascii="Times New Roman" w:hAnsi="Times New Roman" w:eastAsia="方正仿宋简体" w:cs="Times New Roman"/>
                <w:color w:val="000000"/>
                <w:sz w:val="24"/>
                <w:szCs w:val="24"/>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604"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0</w:t>
            </w:r>
          </w:p>
        </w:tc>
        <w:tc>
          <w:tcPr>
            <w:tcW w:w="604"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0</w:t>
            </w:r>
          </w:p>
        </w:tc>
        <w:tc>
          <w:tcPr>
            <w:tcW w:w="604"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0</w:t>
            </w:r>
          </w:p>
        </w:tc>
        <w:tc>
          <w:tcPr>
            <w:tcW w:w="604"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0</w:t>
            </w:r>
          </w:p>
        </w:tc>
        <w:tc>
          <w:tcPr>
            <w:tcW w:w="658"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0</w:t>
            </w:r>
          </w:p>
        </w:tc>
        <w:tc>
          <w:tcPr>
            <w:tcW w:w="550"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0</w:t>
            </w:r>
          </w:p>
        </w:tc>
        <w:tc>
          <w:tcPr>
            <w:tcW w:w="605"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0</w:t>
            </w:r>
          </w:p>
        </w:tc>
        <w:tc>
          <w:tcPr>
            <w:tcW w:w="605"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0</w:t>
            </w:r>
          </w:p>
        </w:tc>
        <w:tc>
          <w:tcPr>
            <w:tcW w:w="605"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0</w:t>
            </w:r>
          </w:p>
        </w:tc>
        <w:tc>
          <w:tcPr>
            <w:tcW w:w="605"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0</w:t>
            </w:r>
          </w:p>
        </w:tc>
        <w:tc>
          <w:tcPr>
            <w:tcW w:w="605"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0</w:t>
            </w:r>
          </w:p>
        </w:tc>
        <w:tc>
          <w:tcPr>
            <w:tcW w:w="605"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0</w:t>
            </w:r>
          </w:p>
        </w:tc>
        <w:tc>
          <w:tcPr>
            <w:tcW w:w="605"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0</w:t>
            </w:r>
          </w:p>
        </w:tc>
        <w:tc>
          <w:tcPr>
            <w:tcW w:w="606"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0</w:t>
            </w:r>
          </w:p>
        </w:tc>
        <w:tc>
          <w:tcPr>
            <w:tcW w:w="606" w:type="dxa"/>
            <w:noWrap w:val="0"/>
            <w:vAlign w:val="center"/>
          </w:tcPr>
          <w:p>
            <w:pPr>
              <w:keepNext w:val="0"/>
              <w:keepLines w:val="0"/>
              <w:pageBreakBefore w:val="0"/>
              <w:kinsoku/>
              <w:wordWrap/>
              <w:overflowPunct/>
              <w:topLinePunct w:val="0"/>
              <w:autoSpaceDE w:val="0"/>
              <w:autoSpaceDN w:val="0"/>
              <w:bidi w:val="0"/>
              <w:adjustRightInd/>
              <w:snapToGrid/>
              <w:spacing w:line="592" w:lineRule="exact"/>
              <w:ind w:left="0" w:leftChars="0" w:right="0" w:rightChars="0"/>
              <w:jc w:val="center"/>
              <w:textAlignment w:val="auto"/>
              <w:outlineLvl w:val="9"/>
              <w:rPr>
                <w:rFonts w:hint="eastAsia"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0</w:t>
            </w:r>
          </w:p>
        </w:tc>
      </w:tr>
    </w:tbl>
    <w:p>
      <w:pPr>
        <w:pStyle w:val="5"/>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黑体简体" w:hAnsi="方正黑体简体" w:eastAsia="方正黑体简体" w:cs="方正黑体简体"/>
          <w:b w:val="0"/>
          <w:bCs/>
          <w:color w:val="000000"/>
          <w:sz w:val="32"/>
          <w:szCs w:val="32"/>
        </w:rPr>
      </w:pPr>
      <w:r>
        <w:rPr>
          <w:rFonts w:hint="eastAsia" w:ascii="方正黑体简体" w:hAnsi="方正黑体简体" w:eastAsia="方正黑体简体" w:cs="方正黑体简体"/>
          <w:b w:val="0"/>
          <w:bCs/>
          <w:color w:val="000000"/>
          <w:sz w:val="32"/>
          <w:szCs w:val="32"/>
        </w:rPr>
        <w:t>五、存在的主要问题及改进情况</w:t>
      </w:r>
    </w:p>
    <w:p>
      <w:pPr>
        <w:ind w:firstLine="640"/>
        <w:rPr>
          <w:rFonts w:ascii="Times New Roman" w:hAnsi="Times New Roman" w:eastAsia="方正仿宋简体"/>
          <w:sz w:val="32"/>
          <w:szCs w:val="32"/>
        </w:rPr>
      </w:pPr>
      <w:r>
        <w:rPr>
          <w:rFonts w:hint="eastAsia" w:ascii="方正楷体简体" w:hAnsi="方正楷体简体" w:eastAsia="方正楷体简体" w:cs="方正楷体简体"/>
          <w:b/>
          <w:bCs/>
          <w:sz w:val="32"/>
          <w:szCs w:val="32"/>
          <w:lang w:eastAsia="zh-CN"/>
        </w:rPr>
        <w:t>（一）存在的主要问题。</w:t>
      </w:r>
      <w:r>
        <w:rPr>
          <w:rFonts w:ascii="Times New Roman" w:hAnsi="方正仿宋简体" w:eastAsia="方正仿宋简体"/>
          <w:b/>
          <w:bCs/>
          <w:sz w:val="32"/>
          <w:szCs w:val="32"/>
        </w:rPr>
        <w:t>一是</w:t>
      </w:r>
      <w:r>
        <w:rPr>
          <w:rFonts w:ascii="Times New Roman" w:hAnsi="方正仿宋简体" w:eastAsia="方正仿宋简体"/>
          <w:sz w:val="32"/>
          <w:szCs w:val="32"/>
        </w:rPr>
        <w:t>政务信息公开</w:t>
      </w:r>
      <w:r>
        <w:rPr>
          <w:rFonts w:hint="eastAsia" w:ascii="Times New Roman" w:hAnsi="方正仿宋简体" w:eastAsia="方正仿宋简体"/>
          <w:sz w:val="32"/>
          <w:szCs w:val="32"/>
          <w:lang w:eastAsia="zh-CN"/>
        </w:rPr>
        <w:t>内容</w:t>
      </w:r>
      <w:r>
        <w:rPr>
          <w:rFonts w:ascii="Times New Roman" w:hAnsi="方正仿宋简体" w:eastAsia="方正仿宋简体"/>
          <w:sz w:val="32"/>
          <w:szCs w:val="32"/>
        </w:rPr>
        <w:t>不够全面</w:t>
      </w:r>
      <w:r>
        <w:rPr>
          <w:rFonts w:hint="eastAsia" w:ascii="Times New Roman" w:hAnsi="方正仿宋简体" w:eastAsia="方正仿宋简体"/>
          <w:sz w:val="32"/>
          <w:szCs w:val="32"/>
          <w:lang w:eastAsia="zh-CN"/>
        </w:rPr>
        <w:t>，部分</w:t>
      </w:r>
      <w:r>
        <w:rPr>
          <w:rFonts w:ascii="Times New Roman" w:hAnsi="方正仿宋简体" w:eastAsia="方正仿宋简体"/>
          <w:sz w:val="32"/>
          <w:szCs w:val="32"/>
        </w:rPr>
        <w:t>政务信息公开不及时；</w:t>
      </w:r>
      <w:r>
        <w:rPr>
          <w:rFonts w:ascii="Times New Roman" w:hAnsi="方正仿宋简体" w:eastAsia="方正仿宋简体"/>
          <w:b/>
          <w:bCs/>
          <w:sz w:val="32"/>
          <w:szCs w:val="32"/>
        </w:rPr>
        <w:t>二是</w:t>
      </w:r>
      <w:r>
        <w:rPr>
          <w:rFonts w:ascii="Times New Roman" w:hAnsi="方正仿宋简体" w:eastAsia="方正仿宋简体"/>
          <w:sz w:val="32"/>
          <w:szCs w:val="32"/>
        </w:rPr>
        <w:t>扶贫政策解读率不高。</w:t>
      </w:r>
    </w:p>
    <w:p>
      <w:pPr>
        <w:pStyle w:val="5"/>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60" w:lineRule="exact"/>
        <w:ind w:left="0" w:leftChars="0" w:right="0" w:rightChars="0" w:firstLine="643" w:firstLineChars="200"/>
        <w:jc w:val="both"/>
        <w:textAlignment w:val="auto"/>
        <w:outlineLvl w:val="9"/>
        <w:rPr>
          <w:rFonts w:ascii="Times New Roman" w:hAnsi="方正仿宋简体" w:eastAsia="方正仿宋简体"/>
          <w:sz w:val="32"/>
          <w:szCs w:val="32"/>
        </w:rPr>
      </w:pPr>
      <w:r>
        <w:rPr>
          <w:rFonts w:hint="eastAsia" w:ascii="方正楷体简体" w:hAnsi="方正楷体简体" w:eastAsia="方正楷体简体" w:cs="方正楷体简体"/>
          <w:b/>
          <w:bCs/>
          <w:kern w:val="2"/>
          <w:sz w:val="32"/>
          <w:szCs w:val="32"/>
          <w:lang w:val="en-US" w:eastAsia="zh-CN" w:bidi="ar-SA"/>
        </w:rPr>
        <w:t>（二）改进情况。</w:t>
      </w:r>
      <w:r>
        <w:rPr>
          <w:rFonts w:hint="eastAsia" w:ascii="Times New Roman" w:hAnsi="方正仿宋简体" w:eastAsia="方正仿宋简体"/>
          <w:b/>
          <w:bCs/>
          <w:sz w:val="32"/>
          <w:szCs w:val="32"/>
          <w:lang w:val="en-US" w:eastAsia="zh-CN"/>
        </w:rPr>
        <w:t>一是做好2021年政务信息工作谋划。</w:t>
      </w:r>
      <w:r>
        <w:rPr>
          <w:rFonts w:hint="eastAsia" w:ascii="Times New Roman" w:hAnsi="方正仿宋简体" w:eastAsia="方正仿宋简体" w:cs="Times New Roman"/>
          <w:kern w:val="2"/>
          <w:sz w:val="32"/>
          <w:szCs w:val="32"/>
          <w:lang w:val="en-US" w:eastAsia="zh-CN" w:bidi="ar-SA"/>
        </w:rPr>
        <w:t>科学制定《楚雄州人民政府扶贫开发办公室2021年政务信息公开工作实施方案》，确保政务信息公开的制度化、规范化、科学化、民主化。</w:t>
      </w:r>
      <w:r>
        <w:rPr>
          <w:rFonts w:hint="eastAsia" w:ascii="Times New Roman" w:hAnsi="方正仿宋简体" w:eastAsia="方正仿宋简体"/>
          <w:b/>
          <w:bCs/>
          <w:sz w:val="32"/>
          <w:szCs w:val="32"/>
          <w:lang w:eastAsia="zh-CN"/>
        </w:rPr>
        <w:t>二</w:t>
      </w:r>
      <w:r>
        <w:rPr>
          <w:rFonts w:ascii="Times New Roman" w:hAnsi="方正仿宋简体" w:eastAsia="方正仿宋简体"/>
          <w:b/>
          <w:bCs/>
          <w:sz w:val="32"/>
          <w:szCs w:val="32"/>
        </w:rPr>
        <w:t>是</w:t>
      </w:r>
      <w:r>
        <w:rPr>
          <w:rFonts w:hint="eastAsia" w:ascii="Times New Roman" w:hAnsi="方正仿宋简体" w:eastAsia="方正仿宋简体"/>
          <w:b/>
          <w:bCs/>
          <w:sz w:val="32"/>
          <w:szCs w:val="32"/>
          <w:lang w:eastAsia="zh-CN"/>
        </w:rPr>
        <w:t>进一步加强宣传教育</w:t>
      </w:r>
      <w:r>
        <w:rPr>
          <w:rFonts w:ascii="Times New Roman" w:hAnsi="方正仿宋简体" w:eastAsia="方正仿宋简体"/>
          <w:b/>
          <w:bCs/>
          <w:sz w:val="32"/>
          <w:szCs w:val="32"/>
        </w:rPr>
        <w:t>。</w:t>
      </w:r>
      <w:r>
        <w:rPr>
          <w:rFonts w:hint="eastAsia" w:ascii="Times New Roman" w:hAnsi="方正仿宋简体" w:eastAsia="方正仿宋简体" w:cs="Times New Roman"/>
          <w:kern w:val="2"/>
          <w:sz w:val="32"/>
          <w:szCs w:val="32"/>
          <w:lang w:val="en-US" w:eastAsia="zh-CN" w:bidi="ar-SA"/>
        </w:rPr>
        <w:t>在职工例会认真传达学习政务信息公开工作实施方案、《楚雄州人民政府扶贫开发办公室政务信息公开工作管理办法（试行）》《关于印发楚雄州人民政府扶贫开发办公室政府信息公开有关工作制度的通知》，让各科室进一步提高思想认识，掌握政务信息公开相关业务知识，凝聚政务信息公开工作合力。</w:t>
      </w:r>
      <w:r>
        <w:rPr>
          <w:rFonts w:hint="eastAsia" w:ascii="Times New Roman" w:hAnsi="方正仿宋简体" w:eastAsia="方正仿宋简体"/>
          <w:b/>
          <w:bCs/>
          <w:sz w:val="32"/>
          <w:szCs w:val="32"/>
          <w:lang w:eastAsia="zh-CN"/>
        </w:rPr>
        <w:t>三</w:t>
      </w:r>
      <w:r>
        <w:rPr>
          <w:rFonts w:ascii="Times New Roman" w:hAnsi="方正仿宋简体" w:eastAsia="方正仿宋简体"/>
          <w:b/>
          <w:bCs/>
          <w:sz w:val="32"/>
          <w:szCs w:val="32"/>
        </w:rPr>
        <w:t>是</w:t>
      </w:r>
      <w:r>
        <w:rPr>
          <w:rFonts w:hint="eastAsia" w:ascii="Times New Roman" w:hAnsi="方正仿宋简体" w:eastAsia="方正仿宋简体"/>
          <w:b/>
          <w:bCs/>
          <w:sz w:val="32"/>
          <w:szCs w:val="32"/>
          <w:lang w:eastAsia="zh-CN"/>
        </w:rPr>
        <w:t>进一步压实工作责任</w:t>
      </w:r>
      <w:r>
        <w:rPr>
          <w:rFonts w:ascii="Times New Roman" w:hAnsi="方正仿宋简体" w:eastAsia="方正仿宋简体"/>
          <w:b/>
          <w:bCs/>
          <w:sz w:val="32"/>
          <w:szCs w:val="32"/>
        </w:rPr>
        <w:t>。</w:t>
      </w:r>
      <w:r>
        <w:rPr>
          <w:rFonts w:hint="eastAsia" w:ascii="方正仿宋简体" w:hAnsi="方正仿宋简体" w:eastAsia="方正仿宋简体" w:cs="方正仿宋简体"/>
          <w:color w:val="000000"/>
          <w:sz w:val="32"/>
          <w:szCs w:val="32"/>
          <w:lang w:eastAsia="zh-CN"/>
        </w:rPr>
        <w:t>将“主要领导主抓，分管领导负责，各科室落实”的工作体制机制落实到位，</w:t>
      </w:r>
      <w:r>
        <w:rPr>
          <w:rFonts w:ascii="Times New Roman" w:hAnsi="方正仿宋简体" w:eastAsia="方正仿宋简体"/>
          <w:sz w:val="32"/>
          <w:szCs w:val="32"/>
        </w:rPr>
        <w:t>加强各科室之间的沟通协调</w:t>
      </w:r>
      <w:r>
        <w:rPr>
          <w:rFonts w:hint="eastAsia" w:ascii="Times New Roman" w:hAnsi="方正仿宋简体" w:eastAsia="方正仿宋简体"/>
          <w:sz w:val="32"/>
          <w:szCs w:val="32"/>
          <w:lang w:eastAsia="zh-CN"/>
        </w:rPr>
        <w:t>，</w:t>
      </w:r>
      <w:r>
        <w:rPr>
          <w:rFonts w:hint="eastAsia" w:ascii="方正仿宋简体" w:hAnsi="方正仿宋简体" w:eastAsia="方正仿宋简体" w:cs="方正仿宋简体"/>
          <w:color w:val="000000"/>
          <w:sz w:val="32"/>
          <w:szCs w:val="32"/>
          <w:lang w:eastAsia="zh-CN"/>
        </w:rPr>
        <w:t>每月通报反馈公开工作情况及存在问题</w:t>
      </w:r>
      <w:r>
        <w:rPr>
          <w:rFonts w:ascii="Times New Roman" w:hAnsi="方正仿宋简体" w:eastAsia="方正仿宋简体"/>
          <w:sz w:val="32"/>
          <w:szCs w:val="32"/>
        </w:rPr>
        <w:t>，进一步</w:t>
      </w:r>
      <w:r>
        <w:rPr>
          <w:rFonts w:hint="eastAsia" w:ascii="Times New Roman" w:hAnsi="方正仿宋简体" w:eastAsia="方正仿宋简体"/>
          <w:sz w:val="32"/>
          <w:szCs w:val="32"/>
          <w:lang w:eastAsia="zh-CN"/>
        </w:rPr>
        <w:t>压实科室工作责任</w:t>
      </w:r>
      <w:r>
        <w:rPr>
          <w:rFonts w:ascii="Times New Roman" w:hAnsi="方正仿宋简体" w:eastAsia="方正仿宋简体"/>
          <w:sz w:val="32"/>
          <w:szCs w:val="32"/>
        </w:rPr>
        <w:t>，确保完整、及时、准确地向社会公开</w:t>
      </w:r>
      <w:r>
        <w:rPr>
          <w:rFonts w:hint="eastAsia" w:ascii="Times New Roman" w:hAnsi="方正仿宋简体" w:eastAsia="方正仿宋简体"/>
          <w:sz w:val="32"/>
          <w:szCs w:val="32"/>
          <w:lang w:eastAsia="zh-CN"/>
        </w:rPr>
        <w:t>政务</w:t>
      </w:r>
      <w:r>
        <w:rPr>
          <w:rFonts w:ascii="Times New Roman" w:hAnsi="方正仿宋简体" w:eastAsia="方正仿宋简体"/>
          <w:sz w:val="32"/>
          <w:szCs w:val="32"/>
        </w:rPr>
        <w:t>信息。</w:t>
      </w:r>
    </w:p>
    <w:p>
      <w:pPr>
        <w:pStyle w:val="5"/>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黑体简体" w:hAnsi="方正黑体简体" w:eastAsia="方正黑体简体" w:cs="方正黑体简体"/>
          <w:b w:val="0"/>
          <w:bCs/>
          <w:color w:val="000000"/>
          <w:sz w:val="32"/>
          <w:szCs w:val="32"/>
        </w:rPr>
      </w:pPr>
      <w:r>
        <w:rPr>
          <w:rFonts w:hint="eastAsia" w:ascii="方正黑体简体" w:hAnsi="方正黑体简体" w:eastAsia="方正黑体简体" w:cs="方正黑体简体"/>
          <w:b w:val="0"/>
          <w:bCs/>
          <w:color w:val="000000"/>
          <w:sz w:val="32"/>
          <w:szCs w:val="32"/>
        </w:rPr>
        <w:t>六、其他需要报告的事项</w:t>
      </w:r>
    </w:p>
    <w:p>
      <w:pPr>
        <w:ind w:firstLine="630"/>
        <w:rPr>
          <w:rFonts w:ascii="Times New Roman" w:hAnsi="Times New Roman" w:eastAsia="方正仿宋简体"/>
          <w:sz w:val="32"/>
          <w:szCs w:val="32"/>
        </w:rPr>
      </w:pPr>
      <w:r>
        <w:rPr>
          <w:rFonts w:ascii="Times New Roman" w:hAnsi="方正仿宋简体" w:eastAsia="方正仿宋简体"/>
          <w:sz w:val="32"/>
          <w:szCs w:val="32"/>
        </w:rPr>
        <w:t>无</w:t>
      </w:r>
      <w:r>
        <w:rPr>
          <w:rFonts w:hint="eastAsia" w:ascii="Times New Roman" w:hAnsi="方正仿宋简体" w:eastAsia="方正仿宋简体"/>
          <w:sz w:val="32"/>
          <w:szCs w:val="32"/>
          <w:lang w:eastAsia="zh-CN"/>
        </w:rPr>
        <w:t>其他</w:t>
      </w:r>
      <w:r>
        <w:rPr>
          <w:rFonts w:ascii="Times New Roman" w:hAnsi="方正仿宋简体" w:eastAsia="方正仿宋简体"/>
          <w:sz w:val="32"/>
          <w:szCs w:val="32"/>
        </w:rPr>
        <w:t>报告的其他事项。</w:t>
      </w:r>
    </w:p>
    <w:p>
      <w:pPr>
        <w:ind w:firstLine="630"/>
        <w:jc w:val="right"/>
        <w:rPr>
          <w:rFonts w:ascii="Times New Roman" w:hAnsi="方正仿宋简体" w:eastAsia="方正仿宋简体"/>
          <w:sz w:val="32"/>
          <w:szCs w:val="32"/>
        </w:rPr>
      </w:pPr>
    </w:p>
    <w:p>
      <w:pPr>
        <w:ind w:firstLine="630"/>
        <w:jc w:val="right"/>
        <w:rPr>
          <w:rFonts w:ascii="Times New Roman" w:hAnsi="方正仿宋简体" w:eastAsia="方正仿宋简体"/>
          <w:sz w:val="32"/>
          <w:szCs w:val="32"/>
        </w:rPr>
      </w:pPr>
    </w:p>
    <w:p>
      <w:pPr>
        <w:ind w:firstLine="630"/>
        <w:jc w:val="right"/>
        <w:rPr>
          <w:rFonts w:ascii="Times New Roman" w:hAnsi="Times New Roman" w:eastAsia="方正仿宋简体"/>
          <w:sz w:val="32"/>
          <w:szCs w:val="32"/>
        </w:rPr>
      </w:pPr>
      <w:r>
        <w:rPr>
          <w:rFonts w:ascii="Times New Roman" w:hAnsi="方正仿宋简体" w:eastAsia="方正仿宋简体"/>
          <w:sz w:val="32"/>
          <w:szCs w:val="32"/>
        </w:rPr>
        <w:t>楚雄州人民政府扶贫开发办公室</w:t>
      </w:r>
    </w:p>
    <w:p>
      <w:pPr>
        <w:ind w:firstLine="630"/>
        <w:jc w:val="center"/>
        <w:rPr>
          <w:rFonts w:ascii="Times New Roman" w:hAnsi="Times New Roman" w:eastAsia="方正仿宋简体"/>
          <w:sz w:val="32"/>
          <w:szCs w:val="32"/>
        </w:rPr>
      </w:pPr>
      <w:r>
        <w:rPr>
          <w:rFonts w:hint="eastAsia" w:ascii="Times New Roman" w:hAnsi="Times New Roman" w:eastAsia="方正仿宋简体"/>
          <w:sz w:val="32"/>
          <w:szCs w:val="32"/>
          <w:lang w:val="en-US" w:eastAsia="zh-CN"/>
        </w:rPr>
        <w:t xml:space="preserve">             </w:t>
      </w:r>
      <w:r>
        <w:rPr>
          <w:rFonts w:ascii="Times New Roman" w:hAnsi="Times New Roman" w:eastAsia="方正仿宋简体"/>
          <w:sz w:val="32"/>
          <w:szCs w:val="32"/>
        </w:rPr>
        <w:t>202</w:t>
      </w:r>
      <w:r>
        <w:rPr>
          <w:rFonts w:hint="eastAsia" w:ascii="Times New Roman" w:hAnsi="Times New Roman" w:eastAsia="方正仿宋简体"/>
          <w:sz w:val="32"/>
          <w:szCs w:val="32"/>
          <w:lang w:val="en-US" w:eastAsia="zh-CN"/>
        </w:rPr>
        <w:t>1</w:t>
      </w:r>
      <w:r>
        <w:rPr>
          <w:rFonts w:ascii="Times New Roman" w:hAnsi="方正仿宋简体" w:eastAsia="方正仿宋简体"/>
          <w:sz w:val="32"/>
          <w:szCs w:val="32"/>
        </w:rPr>
        <w:t>年</w:t>
      </w:r>
      <w:r>
        <w:rPr>
          <w:rFonts w:ascii="Times New Roman" w:hAnsi="Times New Roman" w:eastAsia="方正仿宋简体"/>
          <w:sz w:val="32"/>
          <w:szCs w:val="32"/>
        </w:rPr>
        <w:t>1</w:t>
      </w:r>
      <w:r>
        <w:rPr>
          <w:rFonts w:ascii="Times New Roman" w:hAnsi="方正仿宋简体" w:eastAsia="方正仿宋简体"/>
          <w:sz w:val="32"/>
          <w:szCs w:val="32"/>
        </w:rPr>
        <w:t>月</w:t>
      </w:r>
      <w:r>
        <w:rPr>
          <w:rFonts w:hint="eastAsia" w:ascii="Times New Roman" w:hAnsi="Times New Roman" w:eastAsia="方正仿宋简体"/>
          <w:sz w:val="32"/>
          <w:szCs w:val="32"/>
          <w:lang w:val="en-US" w:eastAsia="zh-CN"/>
        </w:rPr>
        <w:t>20</w:t>
      </w:r>
      <w:r>
        <w:rPr>
          <w:rFonts w:ascii="Times New Roman" w:hAnsi="方正仿宋简体" w:eastAsia="方正仿宋简体"/>
          <w:sz w:val="32"/>
          <w:szCs w:val="32"/>
        </w:rPr>
        <w:t>日</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F75BC"/>
    <w:rsid w:val="12BB6388"/>
    <w:rsid w:val="1803764E"/>
    <w:rsid w:val="18221A85"/>
    <w:rsid w:val="1A512076"/>
    <w:rsid w:val="29A31339"/>
    <w:rsid w:val="314D2ACF"/>
    <w:rsid w:val="36510CCB"/>
    <w:rsid w:val="39327338"/>
    <w:rsid w:val="3A015F35"/>
    <w:rsid w:val="3CAA1753"/>
    <w:rsid w:val="421E0ABC"/>
    <w:rsid w:val="495A2F25"/>
    <w:rsid w:val="52404DCC"/>
    <w:rsid w:val="5EE935A8"/>
    <w:rsid w:val="71D70325"/>
    <w:rsid w:val="75CF1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2019-12-20T02:57:00Z</dcterms:created>
  <dc:creator>Administrator.USER-20191029GO</dc:creator>
  <cp:lastModifiedBy>妍瑞</cp:lastModifiedBy>
  <cp:lastPrinted>2021-01-21T08:50:00Z</cp:lastPrinted>
  <dcterms:modified xsi:type="dcterms:W3CDTF">2021-01-22T00:39:14Z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394537174_btnclosed</vt:lpwstr>
  </property>
</Properties>
</file>